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116A" w14:textId="77777777" w:rsidR="005C44BC" w:rsidRDefault="005C44BC"/>
    <w:p w14:paraId="2DD841B3" w14:textId="77777777" w:rsidR="005C44BC" w:rsidRPr="005C44BC" w:rsidRDefault="005C44BC" w:rsidP="005C44BC">
      <w:pPr>
        <w:tabs>
          <w:tab w:val="left" w:pos="2532"/>
          <w:tab w:val="center" w:pos="6979"/>
        </w:tabs>
        <w:jc w:val="center"/>
        <w:rPr>
          <w:rFonts w:ascii="Times New Roman" w:eastAsia="Calibri" w:hAnsi="Times New Roman" w:cs="Times New Roman"/>
          <w:b/>
          <w:bCs/>
          <w:color w:val="A6A6A6"/>
          <w:sz w:val="22"/>
          <w:szCs w:val="22"/>
          <w:lang w:val="pt-BR"/>
        </w:rPr>
      </w:pPr>
      <w:r w:rsidRPr="005C44BC">
        <w:rPr>
          <w:rFonts w:ascii="Times New Roman" w:eastAsia="Calibri" w:hAnsi="Times New Roman" w:cs="Times New Roman"/>
          <w:b/>
          <w:bCs/>
          <w:color w:val="000000"/>
          <w:sz w:val="22"/>
          <w:szCs w:val="22"/>
          <w:lang w:val="pt-BR"/>
        </w:rPr>
        <w:t>VALSTYBINĖ TERITORIJŲ PLANAVIMO IR STATYBOS INSPEKCIJA PRIE APLINKOS MINISTERIJOS</w:t>
      </w:r>
    </w:p>
    <w:p w14:paraId="5C5D49CA" w14:textId="0BD34915" w:rsidR="005C44BC" w:rsidRPr="005C44BC" w:rsidRDefault="005C44BC" w:rsidP="005C44BC">
      <w:pPr>
        <w:tabs>
          <w:tab w:val="left" w:pos="2532"/>
          <w:tab w:val="center" w:pos="6979"/>
        </w:tabs>
        <w:jc w:val="center"/>
        <w:rPr>
          <w:rFonts w:ascii="Times New Roman" w:eastAsia="Calibri" w:hAnsi="Times New Roman" w:cs="Times New Roman"/>
          <w:b/>
          <w:bCs/>
          <w:sz w:val="22"/>
          <w:szCs w:val="22"/>
          <w:lang w:val="lt-LT"/>
        </w:rPr>
      </w:pPr>
      <w:r w:rsidRPr="005C44BC">
        <w:rPr>
          <w:rFonts w:ascii="Times New Roman" w:eastAsia="Calibri" w:hAnsi="Times New Roman" w:cs="Times New Roman"/>
          <w:b/>
          <w:bCs/>
          <w:sz w:val="22"/>
          <w:szCs w:val="22"/>
          <w:lang w:val="lt-LT"/>
        </w:rPr>
        <w:t>2025</w:t>
      </w:r>
      <w:r w:rsidR="00A97201">
        <w:rPr>
          <w:rFonts w:ascii="Times New Roman" w:eastAsia="Calibri" w:hAnsi="Times New Roman" w:cs="Times New Roman"/>
          <w:b/>
          <w:bCs/>
          <w:sz w:val="22"/>
          <w:szCs w:val="22"/>
          <w:lang w:val="lt-LT"/>
        </w:rPr>
        <w:t xml:space="preserve"> </w:t>
      </w:r>
      <w:r w:rsidRPr="005C44BC">
        <w:rPr>
          <w:rFonts w:ascii="Times New Roman" w:eastAsia="Calibri" w:hAnsi="Times New Roman" w:cs="Times New Roman"/>
          <w:b/>
          <w:bCs/>
          <w:sz w:val="22"/>
          <w:szCs w:val="22"/>
          <w:lang w:val="lt-LT"/>
        </w:rPr>
        <w:t>METŲ KLIMAT</w:t>
      </w:r>
      <w:r w:rsidR="00A2739D">
        <w:rPr>
          <w:rFonts w:ascii="Times New Roman" w:eastAsia="Calibri" w:hAnsi="Times New Roman" w:cs="Times New Roman"/>
          <w:b/>
          <w:bCs/>
          <w:sz w:val="22"/>
          <w:szCs w:val="22"/>
          <w:lang w:val="lt-LT"/>
        </w:rPr>
        <w:t>O</w:t>
      </w:r>
      <w:r w:rsidRPr="005C44BC">
        <w:rPr>
          <w:rFonts w:ascii="Times New Roman" w:eastAsia="Calibri" w:hAnsi="Times New Roman" w:cs="Times New Roman"/>
          <w:b/>
          <w:bCs/>
          <w:sz w:val="22"/>
          <w:szCs w:val="22"/>
          <w:lang w:val="lt-LT"/>
        </w:rPr>
        <w:t xml:space="preserve"> NEUTRA</w:t>
      </w:r>
      <w:r w:rsidR="00A2739D">
        <w:rPr>
          <w:rFonts w:ascii="Times New Roman" w:eastAsia="Calibri" w:hAnsi="Times New Roman" w:cs="Times New Roman"/>
          <w:b/>
          <w:bCs/>
          <w:sz w:val="22"/>
          <w:szCs w:val="22"/>
          <w:lang w:val="lt-LT"/>
        </w:rPr>
        <w:t>LUMO</w:t>
      </w:r>
      <w:r w:rsidRPr="005C44BC">
        <w:rPr>
          <w:rFonts w:ascii="Times New Roman" w:eastAsia="Calibri" w:hAnsi="Times New Roman" w:cs="Times New Roman"/>
          <w:b/>
          <w:bCs/>
          <w:sz w:val="22"/>
          <w:szCs w:val="22"/>
          <w:lang w:val="lt-LT"/>
        </w:rPr>
        <w:t xml:space="preserve"> PLAN</w:t>
      </w:r>
      <w:r w:rsidR="00A97201">
        <w:rPr>
          <w:rFonts w:ascii="Times New Roman" w:eastAsia="Calibri" w:hAnsi="Times New Roman" w:cs="Times New Roman"/>
          <w:b/>
          <w:bCs/>
          <w:sz w:val="22"/>
          <w:szCs w:val="22"/>
          <w:lang w:val="lt-LT"/>
        </w:rPr>
        <w:t>O ATASKAITA</w:t>
      </w:r>
    </w:p>
    <w:p w14:paraId="21B043B4" w14:textId="29DED920" w:rsidR="005C44BC" w:rsidRPr="005C44BC" w:rsidRDefault="005C44BC">
      <w:pPr>
        <w:rPr>
          <w:lang w:val="pt-BR"/>
        </w:rPr>
      </w:pPr>
    </w:p>
    <w:tbl>
      <w:tblPr>
        <w:tblStyle w:val="Lentelstinklelis"/>
        <w:tblW w:w="15168" w:type="dxa"/>
        <w:tblInd w:w="-431" w:type="dxa"/>
        <w:tblLayout w:type="fixed"/>
        <w:tblLook w:val="04A0" w:firstRow="1" w:lastRow="0" w:firstColumn="1" w:lastColumn="0" w:noHBand="0" w:noVBand="1"/>
      </w:tblPr>
      <w:tblGrid>
        <w:gridCol w:w="1276"/>
        <w:gridCol w:w="1134"/>
        <w:gridCol w:w="1701"/>
        <w:gridCol w:w="992"/>
        <w:gridCol w:w="993"/>
        <w:gridCol w:w="9"/>
        <w:gridCol w:w="984"/>
        <w:gridCol w:w="914"/>
        <w:gridCol w:w="1354"/>
        <w:gridCol w:w="708"/>
        <w:gridCol w:w="709"/>
        <w:gridCol w:w="851"/>
        <w:gridCol w:w="850"/>
        <w:gridCol w:w="709"/>
        <w:gridCol w:w="852"/>
        <w:gridCol w:w="1132"/>
      </w:tblGrid>
      <w:tr w:rsidR="00BE05F9" w:rsidRPr="00272D5D" w14:paraId="7BAA6CB6" w14:textId="77777777" w:rsidTr="0000798F">
        <w:trPr>
          <w:trHeight w:val="748"/>
        </w:trPr>
        <w:tc>
          <w:tcPr>
            <w:tcW w:w="1276" w:type="dxa"/>
            <w:vMerge w:val="restart"/>
            <w:vAlign w:val="center"/>
          </w:tcPr>
          <w:p w14:paraId="25E18834" w14:textId="77777777" w:rsidR="00BE05F9" w:rsidRPr="003C7B1F" w:rsidRDefault="00BE05F9" w:rsidP="00E93BD8">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ŠESD emisijų lygis</w:t>
            </w:r>
          </w:p>
        </w:tc>
        <w:tc>
          <w:tcPr>
            <w:tcW w:w="1134" w:type="dxa"/>
          </w:tcPr>
          <w:p w14:paraId="5CCA219A" w14:textId="77777777" w:rsidR="00BE05F9" w:rsidRDefault="00BE05F9" w:rsidP="006A613F">
            <w:pPr>
              <w:rPr>
                <w:rFonts w:ascii="Times New Roman" w:hAnsi="Times New Roman" w:cs="Times New Roman"/>
                <w:b/>
                <w:bCs/>
                <w:sz w:val="22"/>
                <w:szCs w:val="22"/>
                <w:lang w:val="lt-LT"/>
              </w:rPr>
            </w:pPr>
          </w:p>
          <w:p w14:paraId="0BFD1C00" w14:textId="7A384C0A" w:rsidR="00BE05F9" w:rsidRPr="003C7B1F" w:rsidRDefault="00BE05F9" w:rsidP="006A613F">
            <w:pPr>
              <w:rPr>
                <w:rFonts w:ascii="Times New Roman" w:hAnsi="Times New Roman" w:cs="Times New Roman"/>
                <w:b/>
                <w:bCs/>
                <w:sz w:val="22"/>
                <w:szCs w:val="22"/>
                <w:lang w:val="lt-LT"/>
              </w:rPr>
            </w:pPr>
            <w:r>
              <w:rPr>
                <w:rFonts w:ascii="Times New Roman" w:hAnsi="Times New Roman" w:cs="Times New Roman"/>
                <w:b/>
                <w:bCs/>
                <w:sz w:val="22"/>
                <w:szCs w:val="22"/>
                <w:lang w:val="lt-LT"/>
              </w:rPr>
              <w:t>Planas</w:t>
            </w:r>
          </w:p>
        </w:tc>
        <w:tc>
          <w:tcPr>
            <w:tcW w:w="1701" w:type="dxa"/>
            <w:vMerge w:val="restart"/>
            <w:vAlign w:val="center"/>
          </w:tcPr>
          <w:p w14:paraId="5832F25B" w14:textId="3F17B810" w:rsidR="00BE05F9" w:rsidRPr="003C7B1F" w:rsidRDefault="00BE05F9" w:rsidP="00E93BD8">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ŠESD emisijų šaltinis</w:t>
            </w:r>
          </w:p>
        </w:tc>
        <w:tc>
          <w:tcPr>
            <w:tcW w:w="992" w:type="dxa"/>
            <w:vMerge w:val="restart"/>
            <w:textDirection w:val="btLr"/>
            <w:vAlign w:val="center"/>
          </w:tcPr>
          <w:p w14:paraId="35886121" w14:textId="77777777" w:rsidR="00BE05F9" w:rsidRPr="003C7B1F" w:rsidRDefault="00BE05F9" w:rsidP="00BE05F9">
            <w:pPr>
              <w:ind w:left="113" w:right="113"/>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Suvartojimas, mato vnt.</w:t>
            </w:r>
          </w:p>
          <w:p w14:paraId="4C03012F" w14:textId="77777777" w:rsidR="00BE05F9" w:rsidRPr="003C7B1F" w:rsidRDefault="00BE05F9" w:rsidP="00BE05F9">
            <w:pPr>
              <w:ind w:left="113" w:right="113"/>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(2023)</w:t>
            </w:r>
          </w:p>
        </w:tc>
        <w:tc>
          <w:tcPr>
            <w:tcW w:w="993" w:type="dxa"/>
            <w:vMerge w:val="restart"/>
            <w:textDirection w:val="btLr"/>
            <w:vAlign w:val="center"/>
          </w:tcPr>
          <w:p w14:paraId="2A514BE1" w14:textId="77777777" w:rsidR="00BE05F9" w:rsidRPr="003C7B1F" w:rsidRDefault="00BE05F9" w:rsidP="00BE05F9">
            <w:pPr>
              <w:ind w:left="113" w:right="113"/>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tCO2e</w:t>
            </w:r>
          </w:p>
          <w:p w14:paraId="0BD8CE7C" w14:textId="28B8CEB9" w:rsidR="00BE05F9" w:rsidRPr="008E6E8E" w:rsidRDefault="00BE05F9" w:rsidP="00BE05F9">
            <w:pPr>
              <w:ind w:left="113" w:right="113"/>
              <w:jc w:val="center"/>
              <w:rPr>
                <w:rFonts w:ascii="Times New Roman" w:hAnsi="Times New Roman" w:cs="Times New Roman"/>
                <w:b/>
                <w:bCs/>
                <w:sz w:val="22"/>
                <w:szCs w:val="22"/>
              </w:rPr>
            </w:pPr>
            <w:r w:rsidRPr="003C7B1F">
              <w:rPr>
                <w:rFonts w:ascii="Times New Roman" w:hAnsi="Times New Roman" w:cs="Times New Roman"/>
                <w:b/>
                <w:bCs/>
                <w:sz w:val="22"/>
                <w:szCs w:val="22"/>
                <w:lang w:val="lt-LT"/>
              </w:rPr>
              <w:t>(2023)</w:t>
            </w:r>
            <w:r>
              <w:rPr>
                <w:rFonts w:ascii="Times New Roman" w:hAnsi="Times New Roman" w:cs="Times New Roman"/>
                <w:b/>
                <w:bCs/>
                <w:sz w:val="22"/>
                <w:szCs w:val="22"/>
              </w:rPr>
              <w:t>%</w:t>
            </w:r>
          </w:p>
        </w:tc>
        <w:tc>
          <w:tcPr>
            <w:tcW w:w="993" w:type="dxa"/>
            <w:gridSpan w:val="2"/>
            <w:vMerge w:val="restart"/>
            <w:textDirection w:val="btLr"/>
          </w:tcPr>
          <w:p w14:paraId="3AC6DC58" w14:textId="1D797436" w:rsidR="00BE05F9" w:rsidRPr="00BE05F9" w:rsidRDefault="00BE05F9" w:rsidP="00BE05F9">
            <w:pPr>
              <w:ind w:left="113" w:right="113"/>
              <w:jc w:val="center"/>
              <w:rPr>
                <w:rFonts w:ascii="Times New Roman" w:hAnsi="Times New Roman" w:cs="Times New Roman"/>
                <w:b/>
                <w:bCs/>
                <w:sz w:val="22"/>
                <w:szCs w:val="22"/>
                <w:lang w:val="lt-LT"/>
              </w:rPr>
            </w:pPr>
            <w:r w:rsidRPr="00BE05F9">
              <w:rPr>
                <w:rFonts w:ascii="Times New Roman" w:hAnsi="Times New Roman" w:cs="Times New Roman"/>
                <w:b/>
                <w:bCs/>
                <w:sz w:val="22"/>
                <w:szCs w:val="22"/>
                <w:lang w:val="lt-LT"/>
              </w:rPr>
              <w:t>tCO2e</w:t>
            </w:r>
            <w:r w:rsidR="009E0929">
              <w:rPr>
                <w:rFonts w:ascii="Times New Roman" w:hAnsi="Times New Roman" w:cs="Times New Roman"/>
                <w:b/>
                <w:bCs/>
                <w:sz w:val="22"/>
                <w:szCs w:val="22"/>
                <w:lang w:val="lt-LT"/>
              </w:rPr>
              <w:t>*</w:t>
            </w:r>
          </w:p>
          <w:p w14:paraId="627C4454" w14:textId="0BB511A0" w:rsidR="00BE05F9" w:rsidRPr="003C7B1F" w:rsidRDefault="00BE05F9" w:rsidP="00BE05F9">
            <w:pPr>
              <w:ind w:left="113" w:right="113"/>
              <w:jc w:val="center"/>
              <w:rPr>
                <w:rFonts w:ascii="Times New Roman" w:hAnsi="Times New Roman" w:cs="Times New Roman"/>
                <w:b/>
                <w:bCs/>
                <w:sz w:val="22"/>
                <w:szCs w:val="22"/>
                <w:lang w:val="lt-LT"/>
              </w:rPr>
            </w:pPr>
            <w:r w:rsidRPr="00BE05F9">
              <w:rPr>
                <w:rFonts w:ascii="Times New Roman" w:hAnsi="Times New Roman" w:cs="Times New Roman"/>
                <w:b/>
                <w:bCs/>
                <w:sz w:val="22"/>
                <w:szCs w:val="22"/>
                <w:lang w:val="lt-LT"/>
              </w:rPr>
              <w:t>(2023)+</w:t>
            </w:r>
            <w:r w:rsidR="009E0929">
              <w:rPr>
                <w:rFonts w:ascii="Times New Roman" w:hAnsi="Times New Roman" w:cs="Times New Roman"/>
                <w:b/>
                <w:bCs/>
                <w:sz w:val="22"/>
                <w:szCs w:val="22"/>
                <w:lang w:val="lt-LT"/>
              </w:rPr>
              <w:t>2</w:t>
            </w:r>
            <w:r w:rsidRPr="00BE05F9">
              <w:rPr>
                <w:rFonts w:ascii="Times New Roman" w:hAnsi="Times New Roman" w:cs="Times New Roman"/>
                <w:b/>
                <w:bCs/>
                <w:sz w:val="22"/>
                <w:szCs w:val="22"/>
                <w:lang w:val="lt-LT"/>
              </w:rPr>
              <w:t>0%</w:t>
            </w:r>
          </w:p>
        </w:tc>
        <w:tc>
          <w:tcPr>
            <w:tcW w:w="2268" w:type="dxa"/>
            <w:gridSpan w:val="2"/>
            <w:vMerge w:val="restart"/>
            <w:vAlign w:val="center"/>
          </w:tcPr>
          <w:p w14:paraId="17761310" w14:textId="799BA0FF" w:rsidR="00BE05F9" w:rsidRPr="003C7B1F" w:rsidRDefault="00BE05F9" w:rsidP="00E93BD8">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Taikomos / planuojamos taikyti priemonės ŠESD mažinimui</w:t>
            </w:r>
          </w:p>
        </w:tc>
        <w:tc>
          <w:tcPr>
            <w:tcW w:w="4679" w:type="dxa"/>
            <w:gridSpan w:val="6"/>
            <w:vAlign w:val="center"/>
          </w:tcPr>
          <w:p w14:paraId="27C60024" w14:textId="77777777" w:rsidR="00BE05F9" w:rsidRPr="003C7B1F" w:rsidRDefault="00BE05F9" w:rsidP="00E93BD8">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Rodiklių reikšmės (</w:t>
            </w:r>
            <w:r w:rsidRPr="003C7B1F">
              <w:rPr>
                <w:rFonts w:ascii="Times New Roman" w:hAnsi="Times New Roman" w:cs="Times New Roman"/>
                <w:b/>
                <w:bCs/>
                <w:sz w:val="22"/>
                <w:szCs w:val="22"/>
              </w:rPr>
              <w:t>±</w:t>
            </w:r>
            <w:r w:rsidRPr="003C7B1F">
              <w:rPr>
                <w:rFonts w:ascii="Times New Roman" w:hAnsi="Times New Roman" w:cs="Times New Roman"/>
                <w:b/>
                <w:bCs/>
                <w:sz w:val="22"/>
                <w:szCs w:val="22"/>
                <w:lang w:val="lt-LT"/>
              </w:rPr>
              <w:t>tCO2e</w:t>
            </w:r>
            <w:r w:rsidRPr="003C7B1F">
              <w:rPr>
                <w:rFonts w:ascii="Times New Roman" w:hAnsi="Times New Roman" w:cs="Times New Roman"/>
                <w:b/>
                <w:bCs/>
                <w:sz w:val="22"/>
                <w:szCs w:val="22"/>
              </w:rPr>
              <w:t>)</w:t>
            </w:r>
          </w:p>
        </w:tc>
        <w:tc>
          <w:tcPr>
            <w:tcW w:w="1132" w:type="dxa"/>
            <w:vMerge w:val="restart"/>
            <w:vAlign w:val="center"/>
          </w:tcPr>
          <w:p w14:paraId="720028D0" w14:textId="77777777" w:rsidR="00BE05F9" w:rsidRPr="003C7B1F" w:rsidRDefault="00BE05F9" w:rsidP="00E93BD8">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Faktinis rodiklis (tCO2e)</w:t>
            </w:r>
          </w:p>
          <w:p w14:paraId="0B2A9533" w14:textId="77777777" w:rsidR="00BE05F9" w:rsidRPr="003C7B1F" w:rsidRDefault="00BE05F9" w:rsidP="00E93BD8">
            <w:pPr>
              <w:jc w:val="center"/>
              <w:rPr>
                <w:rFonts w:ascii="Times New Roman" w:hAnsi="Times New Roman" w:cs="Times New Roman"/>
                <w:i/>
                <w:iCs/>
                <w:sz w:val="22"/>
                <w:szCs w:val="22"/>
                <w:lang w:val="lt-LT"/>
              </w:rPr>
            </w:pPr>
          </w:p>
        </w:tc>
      </w:tr>
      <w:tr w:rsidR="00BE05F9" w:rsidRPr="00272D5D" w14:paraId="6254F40E" w14:textId="77777777" w:rsidTr="0000798F">
        <w:trPr>
          <w:cantSplit/>
          <w:trHeight w:val="1134"/>
        </w:trPr>
        <w:tc>
          <w:tcPr>
            <w:tcW w:w="1276" w:type="dxa"/>
            <w:vMerge/>
          </w:tcPr>
          <w:p w14:paraId="5419823E" w14:textId="77777777" w:rsidR="00BE05F9" w:rsidRPr="007136B1" w:rsidRDefault="00BE05F9" w:rsidP="00E93BD8">
            <w:pPr>
              <w:rPr>
                <w:rFonts w:ascii="Times New Roman" w:hAnsi="Times New Roman" w:cs="Times New Roman"/>
                <w:sz w:val="22"/>
                <w:szCs w:val="22"/>
                <w:lang w:val="fi-FI"/>
              </w:rPr>
            </w:pPr>
          </w:p>
        </w:tc>
        <w:tc>
          <w:tcPr>
            <w:tcW w:w="1134" w:type="dxa"/>
          </w:tcPr>
          <w:p w14:paraId="04EDC4AC" w14:textId="77777777" w:rsidR="00BE05F9" w:rsidRDefault="00BE05F9" w:rsidP="00E93BD8">
            <w:pPr>
              <w:rPr>
                <w:rFonts w:ascii="Times New Roman" w:hAnsi="Times New Roman" w:cs="Times New Roman"/>
                <w:b/>
                <w:bCs/>
                <w:sz w:val="22"/>
                <w:szCs w:val="22"/>
                <w:lang w:val="fi-FI"/>
              </w:rPr>
            </w:pPr>
          </w:p>
          <w:p w14:paraId="7AD7CC11" w14:textId="7A9C85B0" w:rsidR="00BE05F9" w:rsidRDefault="00BE05F9" w:rsidP="00E93BD8">
            <w:pPr>
              <w:rPr>
                <w:rFonts w:ascii="Times New Roman" w:hAnsi="Times New Roman" w:cs="Times New Roman"/>
                <w:b/>
                <w:bCs/>
                <w:sz w:val="22"/>
                <w:szCs w:val="22"/>
                <w:lang w:val="fi-FI"/>
              </w:rPr>
            </w:pPr>
            <w:r w:rsidRPr="006A613F">
              <w:rPr>
                <w:rFonts w:ascii="Times New Roman" w:hAnsi="Times New Roman" w:cs="Times New Roman"/>
                <w:b/>
                <w:bCs/>
                <w:sz w:val="22"/>
                <w:szCs w:val="22"/>
                <w:lang w:val="fi-FI"/>
              </w:rPr>
              <w:t>Faktas</w:t>
            </w:r>
          </w:p>
          <w:p w14:paraId="5F8DFE1F" w14:textId="42AE0142" w:rsidR="00BE05F9" w:rsidRPr="006A613F" w:rsidRDefault="00BE05F9" w:rsidP="00E93BD8">
            <w:pPr>
              <w:rPr>
                <w:rFonts w:ascii="Times New Roman" w:hAnsi="Times New Roman" w:cs="Times New Roman"/>
                <w:b/>
                <w:bCs/>
                <w:sz w:val="22"/>
                <w:szCs w:val="22"/>
                <w:lang w:val="fi-FI"/>
              </w:rPr>
            </w:pPr>
          </w:p>
        </w:tc>
        <w:tc>
          <w:tcPr>
            <w:tcW w:w="1701" w:type="dxa"/>
            <w:vMerge/>
          </w:tcPr>
          <w:p w14:paraId="71A675BD" w14:textId="567848CF" w:rsidR="00BE05F9" w:rsidRPr="007136B1" w:rsidRDefault="00BE05F9" w:rsidP="00E93BD8">
            <w:pPr>
              <w:rPr>
                <w:rFonts w:ascii="Times New Roman" w:hAnsi="Times New Roman" w:cs="Times New Roman"/>
                <w:sz w:val="22"/>
                <w:szCs w:val="22"/>
                <w:lang w:val="fi-FI"/>
              </w:rPr>
            </w:pPr>
          </w:p>
        </w:tc>
        <w:tc>
          <w:tcPr>
            <w:tcW w:w="992" w:type="dxa"/>
            <w:vMerge/>
          </w:tcPr>
          <w:p w14:paraId="19FFBF1C" w14:textId="77777777" w:rsidR="00BE05F9" w:rsidRPr="007136B1" w:rsidRDefault="00BE05F9" w:rsidP="00E93BD8">
            <w:pPr>
              <w:rPr>
                <w:rFonts w:ascii="Times New Roman" w:hAnsi="Times New Roman" w:cs="Times New Roman"/>
                <w:sz w:val="22"/>
                <w:szCs w:val="22"/>
                <w:lang w:val="fi-FI"/>
              </w:rPr>
            </w:pPr>
          </w:p>
        </w:tc>
        <w:tc>
          <w:tcPr>
            <w:tcW w:w="993" w:type="dxa"/>
            <w:vMerge/>
          </w:tcPr>
          <w:p w14:paraId="03535AEF" w14:textId="77777777" w:rsidR="00BE05F9" w:rsidRPr="007136B1" w:rsidRDefault="00BE05F9" w:rsidP="00E93BD8">
            <w:pPr>
              <w:rPr>
                <w:rFonts w:ascii="Times New Roman" w:hAnsi="Times New Roman" w:cs="Times New Roman"/>
                <w:sz w:val="22"/>
                <w:szCs w:val="22"/>
                <w:lang w:val="fi-FI"/>
              </w:rPr>
            </w:pPr>
          </w:p>
        </w:tc>
        <w:tc>
          <w:tcPr>
            <w:tcW w:w="993" w:type="dxa"/>
            <w:gridSpan w:val="2"/>
            <w:vMerge/>
          </w:tcPr>
          <w:p w14:paraId="4BF0F459" w14:textId="77777777" w:rsidR="00BE05F9" w:rsidRPr="007136B1" w:rsidRDefault="00BE05F9" w:rsidP="00E93BD8">
            <w:pPr>
              <w:jc w:val="both"/>
              <w:rPr>
                <w:rFonts w:ascii="Times New Roman" w:hAnsi="Times New Roman" w:cs="Times New Roman"/>
                <w:b/>
                <w:bCs/>
                <w:sz w:val="22"/>
                <w:szCs w:val="22"/>
                <w:lang w:val="lt-LT"/>
              </w:rPr>
            </w:pPr>
          </w:p>
        </w:tc>
        <w:tc>
          <w:tcPr>
            <w:tcW w:w="2268" w:type="dxa"/>
            <w:gridSpan w:val="2"/>
            <w:vMerge/>
          </w:tcPr>
          <w:p w14:paraId="2FD43A6C" w14:textId="7CF48721" w:rsidR="00BE05F9" w:rsidRPr="007136B1" w:rsidRDefault="00BE05F9" w:rsidP="00E93BD8">
            <w:pPr>
              <w:jc w:val="both"/>
              <w:rPr>
                <w:rFonts w:ascii="Times New Roman" w:hAnsi="Times New Roman" w:cs="Times New Roman"/>
                <w:b/>
                <w:bCs/>
                <w:sz w:val="22"/>
                <w:szCs w:val="22"/>
                <w:lang w:val="lt-LT"/>
              </w:rPr>
            </w:pPr>
          </w:p>
        </w:tc>
        <w:tc>
          <w:tcPr>
            <w:tcW w:w="708" w:type="dxa"/>
            <w:textDirection w:val="btLr"/>
            <w:vAlign w:val="center"/>
          </w:tcPr>
          <w:p w14:paraId="7BD21288" w14:textId="77777777" w:rsidR="00BE05F9" w:rsidRPr="007136B1" w:rsidRDefault="00BE05F9" w:rsidP="00BE05F9">
            <w:pPr>
              <w:ind w:left="113" w:right="113"/>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2025</w:t>
            </w:r>
          </w:p>
        </w:tc>
        <w:tc>
          <w:tcPr>
            <w:tcW w:w="709" w:type="dxa"/>
            <w:shd w:val="clear" w:color="auto" w:fill="FFF3C7"/>
            <w:textDirection w:val="btLr"/>
            <w:vAlign w:val="center"/>
          </w:tcPr>
          <w:p w14:paraId="451DDF52" w14:textId="77777777" w:rsidR="00BE05F9" w:rsidRPr="007136B1" w:rsidRDefault="00BE05F9" w:rsidP="00BE05F9">
            <w:pPr>
              <w:ind w:left="113" w:right="113"/>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2026</w:t>
            </w:r>
          </w:p>
        </w:tc>
        <w:tc>
          <w:tcPr>
            <w:tcW w:w="851" w:type="dxa"/>
            <w:shd w:val="clear" w:color="auto" w:fill="FFF3C7"/>
            <w:textDirection w:val="btLr"/>
            <w:vAlign w:val="center"/>
          </w:tcPr>
          <w:p w14:paraId="260D26A1" w14:textId="77777777" w:rsidR="00BE05F9" w:rsidRPr="007136B1" w:rsidRDefault="00BE05F9" w:rsidP="00BE05F9">
            <w:pPr>
              <w:ind w:left="113" w:right="113"/>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2027</w:t>
            </w:r>
          </w:p>
        </w:tc>
        <w:tc>
          <w:tcPr>
            <w:tcW w:w="850" w:type="dxa"/>
            <w:shd w:val="clear" w:color="auto" w:fill="FFF3C7"/>
            <w:textDirection w:val="btLr"/>
            <w:vAlign w:val="center"/>
          </w:tcPr>
          <w:p w14:paraId="618FC029" w14:textId="77777777" w:rsidR="00BE05F9" w:rsidRPr="007136B1" w:rsidRDefault="00BE05F9" w:rsidP="00BE05F9">
            <w:pPr>
              <w:ind w:left="113" w:right="113"/>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2028</w:t>
            </w:r>
          </w:p>
        </w:tc>
        <w:tc>
          <w:tcPr>
            <w:tcW w:w="709" w:type="dxa"/>
            <w:shd w:val="clear" w:color="auto" w:fill="FFF3C7"/>
            <w:textDirection w:val="btLr"/>
            <w:vAlign w:val="center"/>
          </w:tcPr>
          <w:p w14:paraId="62CBBE48" w14:textId="77777777" w:rsidR="00BE05F9" w:rsidRPr="007136B1" w:rsidRDefault="00BE05F9" w:rsidP="00BE05F9">
            <w:pPr>
              <w:ind w:left="113" w:right="113"/>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2029</w:t>
            </w:r>
          </w:p>
        </w:tc>
        <w:tc>
          <w:tcPr>
            <w:tcW w:w="852" w:type="dxa"/>
            <w:shd w:val="clear" w:color="auto" w:fill="FFF3C7"/>
            <w:textDirection w:val="btLr"/>
            <w:vAlign w:val="center"/>
          </w:tcPr>
          <w:p w14:paraId="3D4FC4BF" w14:textId="73F662F4" w:rsidR="00BE05F9" w:rsidRPr="007136B1" w:rsidRDefault="00BE05F9" w:rsidP="00BE05F9">
            <w:pPr>
              <w:ind w:left="113" w:right="113"/>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w:t>
            </w:r>
            <w:r>
              <w:rPr>
                <w:rFonts w:ascii="Times New Roman" w:hAnsi="Times New Roman" w:cs="Times New Roman"/>
                <w:b/>
                <w:bCs/>
                <w:sz w:val="22"/>
                <w:szCs w:val="22"/>
                <w:lang w:val="lt-LT"/>
              </w:rPr>
              <w:t>30</w:t>
            </w:r>
          </w:p>
        </w:tc>
        <w:tc>
          <w:tcPr>
            <w:tcW w:w="1132" w:type="dxa"/>
            <w:vMerge/>
            <w:shd w:val="clear" w:color="auto" w:fill="FFF3C7"/>
          </w:tcPr>
          <w:p w14:paraId="383B9F24" w14:textId="77777777" w:rsidR="00BE05F9" w:rsidRPr="007136B1" w:rsidRDefault="00BE05F9" w:rsidP="00E93BD8">
            <w:pPr>
              <w:ind w:left="113" w:right="113"/>
              <w:jc w:val="center"/>
              <w:rPr>
                <w:rFonts w:ascii="Times New Roman" w:hAnsi="Times New Roman" w:cs="Times New Roman"/>
                <w:b/>
                <w:bCs/>
                <w:sz w:val="22"/>
                <w:szCs w:val="22"/>
                <w:lang w:val="lt-LT"/>
              </w:rPr>
            </w:pPr>
          </w:p>
        </w:tc>
      </w:tr>
      <w:tr w:rsidR="007E5FED" w:rsidRPr="00272D5D" w14:paraId="034DDED4" w14:textId="77777777" w:rsidTr="0000798F">
        <w:trPr>
          <w:trHeight w:val="293"/>
        </w:trPr>
        <w:tc>
          <w:tcPr>
            <w:tcW w:w="1276" w:type="dxa"/>
            <w:vMerge w:val="restart"/>
          </w:tcPr>
          <w:p w14:paraId="581E7C72" w14:textId="77777777" w:rsidR="007E5FED" w:rsidRDefault="007E5FED" w:rsidP="006A613F">
            <w:pPr>
              <w:rPr>
                <w:rFonts w:ascii="Times New Roman" w:hAnsi="Times New Roman" w:cs="Times New Roman"/>
                <w:sz w:val="22"/>
                <w:szCs w:val="22"/>
                <w:lang w:val="lt-LT"/>
              </w:rPr>
            </w:pPr>
          </w:p>
          <w:p w14:paraId="7B56DC97" w14:textId="77777777" w:rsidR="00607937" w:rsidRDefault="00607937" w:rsidP="006A613F">
            <w:pPr>
              <w:rPr>
                <w:rFonts w:ascii="Times New Roman" w:hAnsi="Times New Roman" w:cs="Times New Roman"/>
                <w:b/>
                <w:bCs/>
                <w:sz w:val="22"/>
                <w:szCs w:val="22"/>
                <w:lang w:val="lt-LT"/>
              </w:rPr>
            </w:pPr>
          </w:p>
          <w:p w14:paraId="5A6602B6" w14:textId="77777777" w:rsidR="00607937" w:rsidRDefault="00607937" w:rsidP="006A613F">
            <w:pPr>
              <w:rPr>
                <w:rFonts w:ascii="Times New Roman" w:hAnsi="Times New Roman" w:cs="Times New Roman"/>
                <w:b/>
                <w:bCs/>
                <w:sz w:val="22"/>
                <w:szCs w:val="22"/>
                <w:lang w:val="lt-LT"/>
              </w:rPr>
            </w:pPr>
          </w:p>
          <w:p w14:paraId="38B3525A" w14:textId="77777777" w:rsidR="00607937" w:rsidRDefault="00607937" w:rsidP="006A613F">
            <w:pPr>
              <w:rPr>
                <w:rFonts w:ascii="Times New Roman" w:hAnsi="Times New Roman" w:cs="Times New Roman"/>
                <w:b/>
                <w:bCs/>
                <w:sz w:val="22"/>
                <w:szCs w:val="22"/>
                <w:lang w:val="lt-LT"/>
              </w:rPr>
            </w:pPr>
          </w:p>
          <w:p w14:paraId="72CED94F" w14:textId="77777777" w:rsidR="00607937" w:rsidRDefault="00607937" w:rsidP="006A613F">
            <w:pPr>
              <w:rPr>
                <w:rFonts w:ascii="Times New Roman" w:hAnsi="Times New Roman" w:cs="Times New Roman"/>
                <w:b/>
                <w:bCs/>
                <w:sz w:val="22"/>
                <w:szCs w:val="22"/>
                <w:lang w:val="lt-LT"/>
              </w:rPr>
            </w:pPr>
          </w:p>
          <w:p w14:paraId="63E736A0" w14:textId="77777777" w:rsidR="00607937" w:rsidRDefault="00607937" w:rsidP="006A613F">
            <w:pPr>
              <w:rPr>
                <w:rFonts w:ascii="Times New Roman" w:hAnsi="Times New Roman" w:cs="Times New Roman"/>
                <w:b/>
                <w:bCs/>
                <w:sz w:val="22"/>
                <w:szCs w:val="22"/>
                <w:lang w:val="lt-LT"/>
              </w:rPr>
            </w:pPr>
          </w:p>
          <w:p w14:paraId="617EC686" w14:textId="77777777" w:rsidR="00607937" w:rsidRDefault="00607937" w:rsidP="006A613F">
            <w:pPr>
              <w:rPr>
                <w:rFonts w:ascii="Times New Roman" w:hAnsi="Times New Roman" w:cs="Times New Roman"/>
                <w:b/>
                <w:bCs/>
                <w:sz w:val="22"/>
                <w:szCs w:val="22"/>
                <w:lang w:val="lt-LT"/>
              </w:rPr>
            </w:pPr>
          </w:p>
          <w:p w14:paraId="39957B4E" w14:textId="77777777" w:rsidR="00607937" w:rsidRDefault="00607937" w:rsidP="006A613F">
            <w:pPr>
              <w:rPr>
                <w:rFonts w:ascii="Times New Roman" w:hAnsi="Times New Roman" w:cs="Times New Roman"/>
                <w:b/>
                <w:bCs/>
                <w:sz w:val="22"/>
                <w:szCs w:val="22"/>
                <w:lang w:val="lt-LT"/>
              </w:rPr>
            </w:pPr>
          </w:p>
          <w:p w14:paraId="6F66DC5A" w14:textId="77777777" w:rsidR="00607937" w:rsidRDefault="00607937" w:rsidP="006A613F">
            <w:pPr>
              <w:rPr>
                <w:rFonts w:ascii="Times New Roman" w:hAnsi="Times New Roman" w:cs="Times New Roman"/>
                <w:b/>
                <w:bCs/>
                <w:sz w:val="22"/>
                <w:szCs w:val="22"/>
                <w:lang w:val="lt-LT"/>
              </w:rPr>
            </w:pPr>
          </w:p>
          <w:p w14:paraId="70239DF7" w14:textId="36A83E32" w:rsidR="007E5FED" w:rsidRPr="00061609" w:rsidRDefault="007E5FED" w:rsidP="006A613F">
            <w:pPr>
              <w:rPr>
                <w:rFonts w:ascii="Times New Roman" w:hAnsi="Times New Roman" w:cs="Times New Roman"/>
                <w:b/>
                <w:bCs/>
                <w:sz w:val="22"/>
                <w:szCs w:val="22"/>
                <w:lang w:val="lt-LT"/>
              </w:rPr>
            </w:pPr>
            <w:r w:rsidRPr="00061609">
              <w:rPr>
                <w:rFonts w:ascii="Times New Roman" w:hAnsi="Times New Roman" w:cs="Times New Roman"/>
                <w:b/>
                <w:bCs/>
                <w:sz w:val="22"/>
                <w:szCs w:val="22"/>
                <w:lang w:val="lt-LT"/>
              </w:rPr>
              <w:t>1 lygis</w:t>
            </w:r>
          </w:p>
        </w:tc>
        <w:tc>
          <w:tcPr>
            <w:tcW w:w="1134" w:type="dxa"/>
          </w:tcPr>
          <w:p w14:paraId="6773E5D5" w14:textId="77777777" w:rsidR="007E5FED" w:rsidRDefault="007E5FED" w:rsidP="006A613F">
            <w:pPr>
              <w:rPr>
                <w:rFonts w:ascii="Times New Roman" w:hAnsi="Times New Roman" w:cs="Times New Roman"/>
                <w:b/>
                <w:bCs/>
                <w:sz w:val="22"/>
                <w:szCs w:val="22"/>
                <w:lang w:val="lt-LT"/>
              </w:rPr>
            </w:pPr>
          </w:p>
          <w:p w14:paraId="303C652A" w14:textId="77777777" w:rsidR="007E5FED" w:rsidRDefault="007E5FED" w:rsidP="006A613F">
            <w:pPr>
              <w:rPr>
                <w:rFonts w:ascii="Times New Roman" w:hAnsi="Times New Roman" w:cs="Times New Roman"/>
                <w:b/>
                <w:bCs/>
                <w:sz w:val="22"/>
                <w:szCs w:val="22"/>
                <w:lang w:val="lt-LT"/>
              </w:rPr>
            </w:pPr>
          </w:p>
          <w:p w14:paraId="1696D041" w14:textId="77777777" w:rsidR="007E5FED" w:rsidRDefault="007E5FED" w:rsidP="006A613F">
            <w:pPr>
              <w:rPr>
                <w:rFonts w:ascii="Times New Roman" w:hAnsi="Times New Roman" w:cs="Times New Roman"/>
                <w:b/>
                <w:bCs/>
                <w:sz w:val="22"/>
                <w:szCs w:val="22"/>
                <w:lang w:val="lt-LT"/>
              </w:rPr>
            </w:pPr>
          </w:p>
          <w:p w14:paraId="09DFCD93" w14:textId="77777777" w:rsidR="007E5FED" w:rsidRDefault="007E5FED" w:rsidP="006A613F">
            <w:pPr>
              <w:rPr>
                <w:rFonts w:ascii="Times New Roman" w:hAnsi="Times New Roman" w:cs="Times New Roman"/>
                <w:b/>
                <w:bCs/>
                <w:sz w:val="22"/>
                <w:szCs w:val="22"/>
                <w:lang w:val="lt-LT"/>
              </w:rPr>
            </w:pPr>
          </w:p>
          <w:p w14:paraId="0998F6F4" w14:textId="32BFF9D2" w:rsidR="007E5FED" w:rsidRPr="007136B1" w:rsidRDefault="007E5FED" w:rsidP="006A613F">
            <w:pPr>
              <w:rPr>
                <w:rFonts w:ascii="Times New Roman" w:hAnsi="Times New Roman" w:cs="Times New Roman"/>
                <w:sz w:val="22"/>
                <w:szCs w:val="22"/>
                <w:lang w:val="pt-BR"/>
              </w:rPr>
            </w:pPr>
            <w:r>
              <w:rPr>
                <w:rFonts w:ascii="Times New Roman" w:hAnsi="Times New Roman" w:cs="Times New Roman"/>
                <w:b/>
                <w:bCs/>
                <w:sz w:val="22"/>
                <w:szCs w:val="22"/>
                <w:lang w:val="lt-LT"/>
              </w:rPr>
              <w:t>Planas</w:t>
            </w:r>
          </w:p>
        </w:tc>
        <w:tc>
          <w:tcPr>
            <w:tcW w:w="1701" w:type="dxa"/>
            <w:vMerge w:val="restart"/>
          </w:tcPr>
          <w:p w14:paraId="2170079D" w14:textId="6637E6AA" w:rsidR="007E5FED" w:rsidRPr="007136B1" w:rsidRDefault="007E5FED" w:rsidP="006A613F">
            <w:pPr>
              <w:rPr>
                <w:rFonts w:ascii="Times New Roman" w:hAnsi="Times New Roman" w:cs="Times New Roman"/>
                <w:sz w:val="22"/>
                <w:szCs w:val="22"/>
                <w:lang w:val="pt-BR"/>
              </w:rPr>
            </w:pPr>
          </w:p>
          <w:p w14:paraId="0ED1D562" w14:textId="77777777" w:rsidR="007E5FED" w:rsidRDefault="007E5FED" w:rsidP="006A613F">
            <w:pPr>
              <w:jc w:val="both"/>
              <w:rPr>
                <w:rFonts w:ascii="Times New Roman" w:hAnsi="Times New Roman" w:cs="Times New Roman"/>
                <w:sz w:val="22"/>
                <w:szCs w:val="22"/>
                <w:lang w:val="pt-BR"/>
              </w:rPr>
            </w:pPr>
          </w:p>
          <w:p w14:paraId="7FCC815F" w14:textId="77777777" w:rsidR="007E5FED" w:rsidRDefault="007E5FED" w:rsidP="006A613F">
            <w:pPr>
              <w:jc w:val="both"/>
              <w:rPr>
                <w:rFonts w:ascii="Times New Roman" w:hAnsi="Times New Roman" w:cs="Times New Roman"/>
                <w:sz w:val="22"/>
                <w:szCs w:val="22"/>
                <w:lang w:val="pt-BR"/>
              </w:rPr>
            </w:pPr>
          </w:p>
          <w:p w14:paraId="0D95D7C1" w14:textId="77777777" w:rsidR="007E5FED" w:rsidRDefault="007E5FED" w:rsidP="006A613F">
            <w:pPr>
              <w:jc w:val="both"/>
              <w:rPr>
                <w:rFonts w:ascii="Times New Roman" w:hAnsi="Times New Roman" w:cs="Times New Roman"/>
                <w:sz w:val="22"/>
                <w:szCs w:val="22"/>
                <w:lang w:val="pt-BR"/>
              </w:rPr>
            </w:pPr>
          </w:p>
          <w:p w14:paraId="44064FB2" w14:textId="77777777" w:rsidR="007E5FED" w:rsidRDefault="007E5FED" w:rsidP="006A613F">
            <w:pPr>
              <w:jc w:val="both"/>
              <w:rPr>
                <w:rFonts w:ascii="Times New Roman" w:hAnsi="Times New Roman" w:cs="Times New Roman"/>
                <w:sz w:val="22"/>
                <w:szCs w:val="22"/>
                <w:lang w:val="pt-BR"/>
              </w:rPr>
            </w:pPr>
          </w:p>
          <w:p w14:paraId="58E618B0" w14:textId="77777777" w:rsidR="007E5FED" w:rsidRDefault="007E5FED" w:rsidP="006A613F">
            <w:pPr>
              <w:jc w:val="both"/>
              <w:rPr>
                <w:rFonts w:ascii="Times New Roman" w:hAnsi="Times New Roman" w:cs="Times New Roman"/>
                <w:sz w:val="22"/>
                <w:szCs w:val="22"/>
                <w:lang w:val="pt-BR"/>
              </w:rPr>
            </w:pPr>
          </w:p>
          <w:p w14:paraId="62D90794" w14:textId="77777777" w:rsidR="007E5FED" w:rsidRDefault="007E5FED" w:rsidP="006A613F">
            <w:pPr>
              <w:jc w:val="both"/>
              <w:rPr>
                <w:rFonts w:ascii="Times New Roman" w:hAnsi="Times New Roman" w:cs="Times New Roman"/>
                <w:sz w:val="22"/>
                <w:szCs w:val="22"/>
                <w:lang w:val="pt-BR"/>
              </w:rPr>
            </w:pPr>
          </w:p>
          <w:p w14:paraId="5E62D160" w14:textId="77777777" w:rsidR="007E5FED" w:rsidRDefault="007E5FED" w:rsidP="006A613F">
            <w:pPr>
              <w:jc w:val="both"/>
              <w:rPr>
                <w:rFonts w:ascii="Times New Roman" w:hAnsi="Times New Roman" w:cs="Times New Roman"/>
                <w:sz w:val="22"/>
                <w:szCs w:val="22"/>
                <w:lang w:val="pt-BR"/>
              </w:rPr>
            </w:pPr>
          </w:p>
          <w:p w14:paraId="02E888D5" w14:textId="77777777" w:rsidR="007E5FED" w:rsidRDefault="007E5FED" w:rsidP="006A613F">
            <w:pPr>
              <w:jc w:val="both"/>
              <w:rPr>
                <w:rFonts w:ascii="Times New Roman" w:hAnsi="Times New Roman" w:cs="Times New Roman"/>
                <w:sz w:val="22"/>
                <w:szCs w:val="22"/>
                <w:lang w:val="pt-BR"/>
              </w:rPr>
            </w:pPr>
          </w:p>
          <w:p w14:paraId="042E4FA1" w14:textId="77777777" w:rsidR="007E5FED" w:rsidRDefault="007E5FED" w:rsidP="006A613F">
            <w:pPr>
              <w:jc w:val="both"/>
              <w:rPr>
                <w:rFonts w:ascii="Times New Roman" w:hAnsi="Times New Roman" w:cs="Times New Roman"/>
                <w:sz w:val="22"/>
                <w:szCs w:val="22"/>
                <w:lang w:val="pt-BR"/>
              </w:rPr>
            </w:pPr>
          </w:p>
          <w:p w14:paraId="579C4E86" w14:textId="77777777" w:rsidR="007E5FED" w:rsidRDefault="007E5FED" w:rsidP="006A613F">
            <w:pPr>
              <w:jc w:val="both"/>
              <w:rPr>
                <w:rFonts w:ascii="Times New Roman" w:hAnsi="Times New Roman" w:cs="Times New Roman"/>
                <w:sz w:val="22"/>
                <w:szCs w:val="22"/>
                <w:lang w:val="pt-BR"/>
              </w:rPr>
            </w:pPr>
          </w:p>
          <w:p w14:paraId="61E0E7AD" w14:textId="7FB18084" w:rsidR="007E5FED" w:rsidRPr="007136B1" w:rsidRDefault="007E5FED" w:rsidP="006A613F">
            <w:pPr>
              <w:jc w:val="both"/>
              <w:rPr>
                <w:rFonts w:ascii="Times New Roman" w:hAnsi="Times New Roman" w:cs="Times New Roman"/>
                <w:i/>
                <w:iCs/>
                <w:color w:val="A6A6A6" w:themeColor="background1" w:themeShade="A6"/>
                <w:sz w:val="22"/>
                <w:szCs w:val="22"/>
                <w:lang w:val="lt-LT"/>
              </w:rPr>
            </w:pPr>
            <w:r w:rsidRPr="007136B1">
              <w:rPr>
                <w:rFonts w:ascii="Times New Roman" w:hAnsi="Times New Roman" w:cs="Times New Roman"/>
                <w:sz w:val="22"/>
                <w:szCs w:val="22"/>
                <w:lang w:val="pt-BR"/>
              </w:rPr>
              <w:t>Inspekcijos automobiliai</w:t>
            </w:r>
          </w:p>
        </w:tc>
        <w:tc>
          <w:tcPr>
            <w:tcW w:w="992" w:type="dxa"/>
            <w:vMerge w:val="restart"/>
            <w:vAlign w:val="center"/>
          </w:tcPr>
          <w:p w14:paraId="0C24C94B" w14:textId="04524AFA" w:rsidR="007E5FED" w:rsidRPr="00272D5D" w:rsidRDefault="007E5FED" w:rsidP="006A613F">
            <w:pPr>
              <w:jc w:val="center"/>
              <w:rPr>
                <w:rFonts w:ascii="Times New Roman" w:hAnsi="Times New Roman" w:cs="Times New Roman"/>
                <w:sz w:val="22"/>
                <w:szCs w:val="22"/>
                <w:lang w:val="lt-LT"/>
              </w:rPr>
            </w:pPr>
            <w:r w:rsidRPr="00272D5D">
              <w:rPr>
                <w:rFonts w:ascii="Times New Roman" w:hAnsi="Times New Roman" w:cs="Times New Roman"/>
                <w:sz w:val="22"/>
                <w:szCs w:val="22"/>
                <w:lang w:val="lt-LT"/>
              </w:rPr>
              <w:t>t</w:t>
            </w:r>
          </w:p>
        </w:tc>
        <w:tc>
          <w:tcPr>
            <w:tcW w:w="993" w:type="dxa"/>
            <w:vAlign w:val="center"/>
          </w:tcPr>
          <w:p w14:paraId="7A4AF5DE"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56,5</w:t>
            </w:r>
          </w:p>
        </w:tc>
        <w:tc>
          <w:tcPr>
            <w:tcW w:w="993" w:type="dxa"/>
            <w:gridSpan w:val="2"/>
          </w:tcPr>
          <w:p w14:paraId="26D13FB4" w14:textId="77777777" w:rsidR="007E5FED" w:rsidRDefault="007E5FED" w:rsidP="00A92A0D">
            <w:pPr>
              <w:jc w:val="center"/>
              <w:rPr>
                <w:rFonts w:ascii="Times New Roman" w:hAnsi="Times New Roman" w:cs="Times New Roman"/>
                <w:sz w:val="22"/>
                <w:szCs w:val="22"/>
                <w:lang w:val="lt-LT"/>
              </w:rPr>
            </w:pPr>
          </w:p>
          <w:p w14:paraId="585C4ABA" w14:textId="77777777" w:rsidR="007E5FED" w:rsidRDefault="007E5FED" w:rsidP="00A92A0D">
            <w:pPr>
              <w:jc w:val="center"/>
              <w:rPr>
                <w:rFonts w:ascii="Times New Roman" w:hAnsi="Times New Roman" w:cs="Times New Roman"/>
                <w:sz w:val="22"/>
                <w:szCs w:val="22"/>
                <w:lang w:val="lt-LT"/>
              </w:rPr>
            </w:pPr>
          </w:p>
          <w:p w14:paraId="3D701D13" w14:textId="77777777" w:rsidR="007E5FED" w:rsidRDefault="007E5FED" w:rsidP="00A92A0D">
            <w:pPr>
              <w:jc w:val="center"/>
              <w:rPr>
                <w:rFonts w:ascii="Times New Roman" w:hAnsi="Times New Roman" w:cs="Times New Roman"/>
                <w:sz w:val="22"/>
                <w:szCs w:val="22"/>
                <w:lang w:val="lt-LT"/>
              </w:rPr>
            </w:pPr>
          </w:p>
          <w:p w14:paraId="6AE3AC3E" w14:textId="77777777" w:rsidR="007E5FED" w:rsidRDefault="007E5FED" w:rsidP="00A92A0D">
            <w:pPr>
              <w:jc w:val="center"/>
              <w:rPr>
                <w:rFonts w:ascii="Times New Roman" w:hAnsi="Times New Roman" w:cs="Times New Roman"/>
                <w:sz w:val="22"/>
                <w:szCs w:val="22"/>
                <w:lang w:val="lt-LT"/>
              </w:rPr>
            </w:pPr>
          </w:p>
          <w:p w14:paraId="598090AC" w14:textId="7C7F6D89" w:rsidR="007E5FED" w:rsidRDefault="001B222A" w:rsidP="00A92A0D">
            <w:pPr>
              <w:jc w:val="center"/>
              <w:rPr>
                <w:rFonts w:ascii="Times New Roman" w:hAnsi="Times New Roman" w:cs="Times New Roman"/>
                <w:sz w:val="22"/>
                <w:szCs w:val="22"/>
                <w:lang w:val="lt-LT"/>
              </w:rPr>
            </w:pPr>
            <w:r>
              <w:rPr>
                <w:rFonts w:ascii="Times New Roman" w:hAnsi="Times New Roman" w:cs="Times New Roman"/>
                <w:sz w:val="22"/>
                <w:szCs w:val="22"/>
                <w:lang w:val="lt-LT"/>
              </w:rPr>
              <w:t>67,8</w:t>
            </w:r>
          </w:p>
          <w:p w14:paraId="539E37C6" w14:textId="77777777" w:rsidR="007E5FED" w:rsidRDefault="007E5FED" w:rsidP="00A92A0D">
            <w:pPr>
              <w:jc w:val="center"/>
              <w:rPr>
                <w:rFonts w:ascii="Times New Roman" w:hAnsi="Times New Roman" w:cs="Times New Roman"/>
                <w:sz w:val="22"/>
                <w:szCs w:val="22"/>
                <w:lang w:val="lt-LT"/>
              </w:rPr>
            </w:pPr>
          </w:p>
          <w:p w14:paraId="47C75BE5" w14:textId="77777777" w:rsidR="007E5FED" w:rsidRDefault="007E5FED" w:rsidP="00A92A0D">
            <w:pPr>
              <w:jc w:val="center"/>
              <w:rPr>
                <w:rFonts w:ascii="Times New Roman" w:hAnsi="Times New Roman" w:cs="Times New Roman"/>
                <w:sz w:val="22"/>
                <w:szCs w:val="22"/>
                <w:lang w:val="lt-LT"/>
              </w:rPr>
            </w:pPr>
          </w:p>
          <w:p w14:paraId="69791FE3" w14:textId="77777777" w:rsidR="007E5FED" w:rsidRDefault="007E5FED" w:rsidP="00A92A0D">
            <w:pPr>
              <w:jc w:val="center"/>
              <w:rPr>
                <w:rFonts w:ascii="Times New Roman" w:hAnsi="Times New Roman" w:cs="Times New Roman"/>
                <w:sz w:val="22"/>
                <w:szCs w:val="22"/>
                <w:lang w:val="lt-LT"/>
              </w:rPr>
            </w:pPr>
          </w:p>
          <w:p w14:paraId="61BAC55C" w14:textId="7BA9CAEF" w:rsidR="007E5FED" w:rsidRPr="001D391C" w:rsidRDefault="007E5FED" w:rsidP="00A92A0D">
            <w:pPr>
              <w:jc w:val="center"/>
              <w:rPr>
                <w:rFonts w:ascii="Times New Roman" w:hAnsi="Times New Roman" w:cs="Times New Roman"/>
                <w:sz w:val="22"/>
                <w:szCs w:val="22"/>
                <w:lang w:val="lt-LT"/>
              </w:rPr>
            </w:pPr>
          </w:p>
        </w:tc>
        <w:tc>
          <w:tcPr>
            <w:tcW w:w="2268" w:type="dxa"/>
            <w:gridSpan w:val="2"/>
            <w:vAlign w:val="center"/>
          </w:tcPr>
          <w:p w14:paraId="28C74B9F" w14:textId="7C2CE785" w:rsidR="007E5FED" w:rsidRPr="001D391C" w:rsidRDefault="007E5FED" w:rsidP="006A613F">
            <w:pPr>
              <w:rPr>
                <w:rFonts w:ascii="Times New Roman" w:hAnsi="Times New Roman" w:cs="Times New Roman"/>
                <w:sz w:val="22"/>
                <w:szCs w:val="22"/>
                <w:lang w:val="lt-LT"/>
              </w:rPr>
            </w:pPr>
            <w:r w:rsidRPr="001D391C">
              <w:rPr>
                <w:rFonts w:ascii="Times New Roman" w:hAnsi="Times New Roman" w:cs="Times New Roman"/>
                <w:sz w:val="22"/>
                <w:szCs w:val="22"/>
                <w:lang w:val="lt-LT"/>
              </w:rPr>
              <w:t>1. Mažinti taršių automobilių skaičių.</w:t>
            </w:r>
          </w:p>
          <w:p w14:paraId="00ACE3EA" w14:textId="77777777" w:rsidR="007E5FED" w:rsidRPr="00272D5D" w:rsidRDefault="007E5FED" w:rsidP="006A613F">
            <w:pPr>
              <w:rPr>
                <w:rFonts w:ascii="Times New Roman" w:hAnsi="Times New Roman" w:cs="Times New Roman"/>
                <w:sz w:val="22"/>
                <w:szCs w:val="22"/>
                <w:lang w:val="lt-LT"/>
              </w:rPr>
            </w:pPr>
            <w:r w:rsidRPr="001D391C">
              <w:rPr>
                <w:rFonts w:ascii="Times New Roman" w:hAnsi="Times New Roman" w:cs="Times New Roman"/>
                <w:sz w:val="22"/>
                <w:szCs w:val="22"/>
                <w:lang w:val="lt-LT"/>
              </w:rPr>
              <w:t>2. Informacinės sistemos įdiegimas ir naudojimas: duomenų analizės ir/ar dirbtinio intelekto panaudojimas veiklos efektyvinimui.</w:t>
            </w:r>
          </w:p>
        </w:tc>
        <w:tc>
          <w:tcPr>
            <w:tcW w:w="708" w:type="dxa"/>
            <w:vAlign w:val="center"/>
          </w:tcPr>
          <w:p w14:paraId="03B0309F" w14:textId="77777777" w:rsidR="007E5FED" w:rsidRPr="001D391C" w:rsidRDefault="007E5FED" w:rsidP="006A613F">
            <w:pPr>
              <w:jc w:val="center"/>
              <w:rPr>
                <w:rFonts w:ascii="Times New Roman" w:hAnsi="Times New Roman" w:cs="Times New Roman"/>
                <w:sz w:val="22"/>
                <w:szCs w:val="22"/>
                <w:lang w:val="lt-LT"/>
              </w:rPr>
            </w:pPr>
          </w:p>
          <w:p w14:paraId="1946087A" w14:textId="77777777" w:rsidR="007E5FED" w:rsidRPr="001D391C" w:rsidRDefault="007E5FED" w:rsidP="006A613F">
            <w:pPr>
              <w:jc w:val="center"/>
              <w:rPr>
                <w:rFonts w:ascii="Times New Roman" w:hAnsi="Times New Roman" w:cs="Times New Roman"/>
                <w:sz w:val="22"/>
                <w:szCs w:val="22"/>
                <w:lang w:val="lt-LT"/>
              </w:rPr>
            </w:pPr>
          </w:p>
          <w:p w14:paraId="2EBFDE96" w14:textId="77777777" w:rsidR="007E5FED" w:rsidRPr="001D391C" w:rsidRDefault="007E5FED" w:rsidP="006A613F">
            <w:pPr>
              <w:jc w:val="center"/>
              <w:rPr>
                <w:rFonts w:ascii="Times New Roman" w:hAnsi="Times New Roman" w:cs="Times New Roman"/>
                <w:sz w:val="22"/>
                <w:szCs w:val="22"/>
                <w:lang w:val="lt-LT"/>
              </w:rPr>
            </w:pPr>
          </w:p>
          <w:p w14:paraId="11CAE5C9"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709" w:type="dxa"/>
            <w:shd w:val="clear" w:color="auto" w:fill="FFF3C7"/>
            <w:vAlign w:val="center"/>
          </w:tcPr>
          <w:p w14:paraId="2FDE0C0A" w14:textId="77777777" w:rsidR="007E5FED" w:rsidRPr="009F409D" w:rsidRDefault="007E5FED" w:rsidP="006A613F">
            <w:pPr>
              <w:jc w:val="center"/>
              <w:rPr>
                <w:rFonts w:ascii="Times New Roman" w:hAnsi="Times New Roman" w:cs="Times New Roman"/>
                <w:sz w:val="22"/>
                <w:szCs w:val="22"/>
              </w:rPr>
            </w:pPr>
          </w:p>
          <w:p w14:paraId="7480A210" w14:textId="77777777" w:rsidR="007E5FED" w:rsidRPr="009F409D" w:rsidRDefault="007E5FED" w:rsidP="006A613F">
            <w:pPr>
              <w:jc w:val="center"/>
              <w:rPr>
                <w:rFonts w:ascii="Times New Roman" w:hAnsi="Times New Roman" w:cs="Times New Roman"/>
                <w:sz w:val="22"/>
                <w:szCs w:val="22"/>
              </w:rPr>
            </w:pPr>
          </w:p>
          <w:p w14:paraId="05D63621" w14:textId="77777777" w:rsidR="007E5FED" w:rsidRPr="009F409D" w:rsidRDefault="007E5FED" w:rsidP="006A613F">
            <w:pPr>
              <w:jc w:val="center"/>
              <w:rPr>
                <w:rFonts w:ascii="Times New Roman" w:hAnsi="Times New Roman" w:cs="Times New Roman"/>
                <w:sz w:val="22"/>
                <w:szCs w:val="22"/>
              </w:rPr>
            </w:pPr>
          </w:p>
          <w:p w14:paraId="05E73C46"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851" w:type="dxa"/>
            <w:shd w:val="clear" w:color="auto" w:fill="FFF3C7"/>
            <w:vAlign w:val="center"/>
          </w:tcPr>
          <w:p w14:paraId="13000A52" w14:textId="77777777" w:rsidR="007E5FED" w:rsidRPr="009F409D" w:rsidRDefault="007E5FED" w:rsidP="006A613F">
            <w:pPr>
              <w:jc w:val="center"/>
              <w:rPr>
                <w:rFonts w:ascii="Times New Roman" w:hAnsi="Times New Roman" w:cs="Times New Roman"/>
                <w:sz w:val="22"/>
                <w:szCs w:val="22"/>
                <w:lang w:val="pt-BR"/>
              </w:rPr>
            </w:pPr>
          </w:p>
          <w:p w14:paraId="0398AACF" w14:textId="77777777" w:rsidR="007E5FED" w:rsidRPr="009F409D" w:rsidRDefault="007E5FED" w:rsidP="006A613F">
            <w:pPr>
              <w:jc w:val="center"/>
              <w:rPr>
                <w:rFonts w:ascii="Times New Roman" w:hAnsi="Times New Roman" w:cs="Times New Roman"/>
                <w:sz w:val="22"/>
                <w:szCs w:val="22"/>
                <w:lang w:val="pt-BR"/>
              </w:rPr>
            </w:pPr>
          </w:p>
          <w:p w14:paraId="12DD7176" w14:textId="77777777" w:rsidR="007E5FED" w:rsidRPr="009F409D" w:rsidRDefault="007E5FED" w:rsidP="006A613F">
            <w:pPr>
              <w:jc w:val="center"/>
              <w:rPr>
                <w:rFonts w:ascii="Times New Roman" w:hAnsi="Times New Roman" w:cs="Times New Roman"/>
                <w:sz w:val="22"/>
                <w:szCs w:val="22"/>
                <w:lang w:val="pt-BR"/>
              </w:rPr>
            </w:pPr>
          </w:p>
          <w:p w14:paraId="5456806D"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1</w:t>
            </w:r>
          </w:p>
        </w:tc>
        <w:tc>
          <w:tcPr>
            <w:tcW w:w="850" w:type="dxa"/>
            <w:shd w:val="clear" w:color="auto" w:fill="FFF3C7"/>
            <w:vAlign w:val="center"/>
          </w:tcPr>
          <w:p w14:paraId="1589B728" w14:textId="77777777" w:rsidR="007E5FED" w:rsidRPr="009F409D" w:rsidRDefault="007E5FED" w:rsidP="006A613F">
            <w:pPr>
              <w:jc w:val="center"/>
              <w:rPr>
                <w:rFonts w:ascii="Times New Roman" w:hAnsi="Times New Roman" w:cs="Times New Roman"/>
                <w:sz w:val="22"/>
                <w:szCs w:val="22"/>
                <w:lang w:val="pt-BR"/>
              </w:rPr>
            </w:pPr>
          </w:p>
          <w:p w14:paraId="5F44400A" w14:textId="77777777" w:rsidR="007E5FED" w:rsidRPr="009F409D" w:rsidRDefault="007E5FED" w:rsidP="006A613F">
            <w:pPr>
              <w:jc w:val="center"/>
              <w:rPr>
                <w:rFonts w:ascii="Times New Roman" w:hAnsi="Times New Roman" w:cs="Times New Roman"/>
                <w:sz w:val="22"/>
                <w:szCs w:val="22"/>
                <w:lang w:val="pt-BR"/>
              </w:rPr>
            </w:pPr>
          </w:p>
          <w:p w14:paraId="5859968C" w14:textId="77777777" w:rsidR="007E5FED" w:rsidRPr="009F409D" w:rsidRDefault="007E5FED" w:rsidP="006A613F">
            <w:pPr>
              <w:jc w:val="center"/>
              <w:rPr>
                <w:rFonts w:ascii="Times New Roman" w:hAnsi="Times New Roman" w:cs="Times New Roman"/>
                <w:sz w:val="22"/>
                <w:szCs w:val="22"/>
                <w:lang w:val="pt-BR"/>
              </w:rPr>
            </w:pPr>
          </w:p>
          <w:p w14:paraId="7FF16DAB"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1</w:t>
            </w:r>
          </w:p>
        </w:tc>
        <w:tc>
          <w:tcPr>
            <w:tcW w:w="709" w:type="dxa"/>
            <w:shd w:val="clear" w:color="auto" w:fill="FFF3C7"/>
            <w:vAlign w:val="center"/>
          </w:tcPr>
          <w:p w14:paraId="6C094024" w14:textId="77777777" w:rsidR="007E5FED" w:rsidRPr="009F409D" w:rsidRDefault="007E5FED" w:rsidP="006A613F">
            <w:pPr>
              <w:jc w:val="center"/>
              <w:rPr>
                <w:rFonts w:ascii="Times New Roman" w:hAnsi="Times New Roman" w:cs="Times New Roman"/>
                <w:sz w:val="22"/>
                <w:szCs w:val="22"/>
                <w:lang w:val="pt-BR"/>
              </w:rPr>
            </w:pPr>
          </w:p>
          <w:p w14:paraId="39EE8B35" w14:textId="77777777" w:rsidR="007E5FED" w:rsidRPr="009F409D" w:rsidRDefault="007E5FED" w:rsidP="006A613F">
            <w:pPr>
              <w:jc w:val="center"/>
              <w:rPr>
                <w:rFonts w:ascii="Times New Roman" w:hAnsi="Times New Roman" w:cs="Times New Roman"/>
                <w:sz w:val="22"/>
                <w:szCs w:val="22"/>
                <w:lang w:val="pt-BR"/>
              </w:rPr>
            </w:pPr>
          </w:p>
          <w:p w14:paraId="0F5F39E9" w14:textId="77777777" w:rsidR="007E5FED" w:rsidRPr="009F409D" w:rsidRDefault="007E5FED" w:rsidP="006A613F">
            <w:pPr>
              <w:jc w:val="center"/>
              <w:rPr>
                <w:rFonts w:ascii="Times New Roman" w:hAnsi="Times New Roman" w:cs="Times New Roman"/>
                <w:sz w:val="22"/>
                <w:szCs w:val="22"/>
                <w:lang w:val="pt-BR"/>
              </w:rPr>
            </w:pPr>
          </w:p>
          <w:p w14:paraId="533D6853"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1</w:t>
            </w:r>
          </w:p>
        </w:tc>
        <w:tc>
          <w:tcPr>
            <w:tcW w:w="852" w:type="dxa"/>
            <w:shd w:val="clear" w:color="auto" w:fill="FFF3C7"/>
            <w:vAlign w:val="center"/>
          </w:tcPr>
          <w:p w14:paraId="75D81955" w14:textId="77777777" w:rsidR="007E5FED" w:rsidRPr="009F409D" w:rsidRDefault="007E5FED" w:rsidP="006A613F">
            <w:pPr>
              <w:jc w:val="center"/>
              <w:rPr>
                <w:rFonts w:ascii="Times New Roman" w:hAnsi="Times New Roman" w:cs="Times New Roman"/>
                <w:sz w:val="22"/>
                <w:szCs w:val="22"/>
                <w:lang w:val="pt-BR"/>
              </w:rPr>
            </w:pPr>
          </w:p>
          <w:p w14:paraId="7E50C245" w14:textId="77777777" w:rsidR="007E5FED" w:rsidRPr="009F409D" w:rsidRDefault="007E5FED" w:rsidP="006A613F">
            <w:pPr>
              <w:jc w:val="center"/>
              <w:rPr>
                <w:rFonts w:ascii="Times New Roman" w:hAnsi="Times New Roman" w:cs="Times New Roman"/>
                <w:sz w:val="22"/>
                <w:szCs w:val="22"/>
                <w:lang w:val="pt-BR"/>
              </w:rPr>
            </w:pPr>
          </w:p>
          <w:p w14:paraId="7B39BC96" w14:textId="77777777" w:rsidR="007E5FED" w:rsidRPr="009F409D" w:rsidRDefault="007E5FED" w:rsidP="006A613F">
            <w:pPr>
              <w:jc w:val="center"/>
              <w:rPr>
                <w:rFonts w:ascii="Times New Roman" w:hAnsi="Times New Roman" w:cs="Times New Roman"/>
                <w:sz w:val="22"/>
                <w:szCs w:val="22"/>
                <w:lang w:val="pt-BR"/>
              </w:rPr>
            </w:pPr>
          </w:p>
          <w:p w14:paraId="7104B981"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1</w:t>
            </w:r>
          </w:p>
        </w:tc>
        <w:tc>
          <w:tcPr>
            <w:tcW w:w="1132" w:type="dxa"/>
            <w:shd w:val="clear" w:color="auto" w:fill="FFF3C7"/>
            <w:vAlign w:val="center"/>
          </w:tcPr>
          <w:p w14:paraId="5D4D832C" w14:textId="77777777" w:rsidR="007E5FED" w:rsidRPr="00272D5D" w:rsidRDefault="007E5FED" w:rsidP="006A613F">
            <w:pPr>
              <w:jc w:val="center"/>
              <w:rPr>
                <w:rFonts w:ascii="Times New Roman" w:hAnsi="Times New Roman" w:cs="Times New Roman"/>
                <w:sz w:val="22"/>
                <w:szCs w:val="22"/>
                <w:lang w:val="lt-LT"/>
              </w:rPr>
            </w:pPr>
          </w:p>
          <w:p w14:paraId="01AE0BD3" w14:textId="77777777" w:rsidR="007E5FED" w:rsidRPr="00272D5D" w:rsidRDefault="007E5FED" w:rsidP="006A613F">
            <w:pPr>
              <w:jc w:val="center"/>
              <w:rPr>
                <w:rFonts w:ascii="Times New Roman" w:hAnsi="Times New Roman" w:cs="Times New Roman"/>
                <w:sz w:val="22"/>
                <w:szCs w:val="22"/>
                <w:lang w:val="lt-LT"/>
              </w:rPr>
            </w:pPr>
          </w:p>
          <w:p w14:paraId="0D085328" w14:textId="77777777" w:rsidR="007E5FED" w:rsidRPr="00272D5D" w:rsidRDefault="007E5FED" w:rsidP="006A613F">
            <w:pPr>
              <w:jc w:val="center"/>
              <w:rPr>
                <w:rFonts w:ascii="Times New Roman" w:hAnsi="Times New Roman" w:cs="Times New Roman"/>
                <w:sz w:val="22"/>
                <w:szCs w:val="22"/>
                <w:lang w:val="lt-LT"/>
              </w:rPr>
            </w:pPr>
          </w:p>
          <w:p w14:paraId="136ACD2C" w14:textId="77777777" w:rsidR="007E5FED" w:rsidRPr="00272D5D" w:rsidRDefault="007E5FED" w:rsidP="006A613F">
            <w:pPr>
              <w:jc w:val="center"/>
              <w:rPr>
                <w:rFonts w:ascii="Times New Roman" w:hAnsi="Times New Roman" w:cs="Times New Roman"/>
                <w:sz w:val="22"/>
                <w:szCs w:val="22"/>
                <w:lang w:val="lt-LT"/>
              </w:rPr>
            </w:pPr>
            <w:r w:rsidRPr="00272D5D">
              <w:rPr>
                <w:rFonts w:ascii="Times New Roman" w:hAnsi="Times New Roman" w:cs="Times New Roman"/>
                <w:sz w:val="22"/>
                <w:szCs w:val="22"/>
                <w:lang w:val="lt-LT"/>
              </w:rPr>
              <w:t>5</w:t>
            </w:r>
          </w:p>
        </w:tc>
      </w:tr>
      <w:tr w:rsidR="007E5FED" w:rsidRPr="008F1B64" w14:paraId="6A5028D7" w14:textId="77777777" w:rsidTr="0000798F">
        <w:trPr>
          <w:trHeight w:val="293"/>
        </w:trPr>
        <w:tc>
          <w:tcPr>
            <w:tcW w:w="1276" w:type="dxa"/>
            <w:vMerge/>
          </w:tcPr>
          <w:p w14:paraId="5478ADAF" w14:textId="77777777" w:rsidR="007E5FED" w:rsidRDefault="007E5FED" w:rsidP="006A613F">
            <w:pPr>
              <w:rPr>
                <w:rFonts w:ascii="Times New Roman" w:hAnsi="Times New Roman" w:cs="Times New Roman"/>
                <w:sz w:val="22"/>
                <w:szCs w:val="22"/>
                <w:lang w:val="lt-LT"/>
              </w:rPr>
            </w:pPr>
          </w:p>
        </w:tc>
        <w:tc>
          <w:tcPr>
            <w:tcW w:w="1134" w:type="dxa"/>
          </w:tcPr>
          <w:p w14:paraId="6D672728" w14:textId="77777777" w:rsidR="007E5FED" w:rsidRDefault="007E5FED" w:rsidP="006A613F">
            <w:pPr>
              <w:rPr>
                <w:rFonts w:ascii="Times New Roman" w:hAnsi="Times New Roman" w:cs="Times New Roman"/>
                <w:b/>
                <w:bCs/>
                <w:sz w:val="22"/>
                <w:szCs w:val="22"/>
                <w:lang w:val="fi-FI"/>
              </w:rPr>
            </w:pPr>
          </w:p>
          <w:p w14:paraId="7089992D" w14:textId="77ED807D" w:rsidR="007E5FED" w:rsidRDefault="007E5FED" w:rsidP="006A613F">
            <w:pPr>
              <w:rPr>
                <w:rFonts w:ascii="Times New Roman" w:hAnsi="Times New Roman" w:cs="Times New Roman"/>
                <w:b/>
                <w:bCs/>
                <w:sz w:val="22"/>
                <w:szCs w:val="22"/>
                <w:lang w:val="fi-FI"/>
              </w:rPr>
            </w:pPr>
            <w:r w:rsidRPr="006A613F">
              <w:rPr>
                <w:rFonts w:ascii="Times New Roman" w:hAnsi="Times New Roman" w:cs="Times New Roman"/>
                <w:b/>
                <w:bCs/>
                <w:sz w:val="22"/>
                <w:szCs w:val="22"/>
                <w:lang w:val="fi-FI"/>
              </w:rPr>
              <w:t>Faktas</w:t>
            </w:r>
          </w:p>
          <w:p w14:paraId="34ABFF85" w14:textId="77777777" w:rsidR="007E5FED" w:rsidRPr="007136B1" w:rsidRDefault="007E5FED" w:rsidP="006A613F">
            <w:pPr>
              <w:rPr>
                <w:rFonts w:ascii="Times New Roman" w:hAnsi="Times New Roman" w:cs="Times New Roman"/>
                <w:sz w:val="22"/>
                <w:szCs w:val="22"/>
                <w:lang w:val="pt-BR"/>
              </w:rPr>
            </w:pPr>
          </w:p>
        </w:tc>
        <w:tc>
          <w:tcPr>
            <w:tcW w:w="1701" w:type="dxa"/>
            <w:vMerge/>
          </w:tcPr>
          <w:p w14:paraId="45766F34" w14:textId="77777777" w:rsidR="007E5FED" w:rsidRPr="007136B1" w:rsidRDefault="007E5FED" w:rsidP="006A613F">
            <w:pPr>
              <w:rPr>
                <w:rFonts w:ascii="Times New Roman" w:hAnsi="Times New Roman" w:cs="Times New Roman"/>
                <w:sz w:val="22"/>
                <w:szCs w:val="22"/>
                <w:lang w:val="pt-BR"/>
              </w:rPr>
            </w:pPr>
          </w:p>
        </w:tc>
        <w:tc>
          <w:tcPr>
            <w:tcW w:w="992" w:type="dxa"/>
            <w:vMerge/>
            <w:vAlign w:val="center"/>
          </w:tcPr>
          <w:p w14:paraId="6B94E838" w14:textId="77777777" w:rsidR="007E5FED" w:rsidRPr="00272D5D" w:rsidRDefault="007E5FED" w:rsidP="006A613F">
            <w:pPr>
              <w:jc w:val="center"/>
              <w:rPr>
                <w:rFonts w:ascii="Times New Roman" w:hAnsi="Times New Roman" w:cs="Times New Roman"/>
                <w:sz w:val="22"/>
                <w:szCs w:val="22"/>
                <w:lang w:val="lt-LT"/>
              </w:rPr>
            </w:pPr>
          </w:p>
        </w:tc>
        <w:tc>
          <w:tcPr>
            <w:tcW w:w="993" w:type="dxa"/>
            <w:vAlign w:val="center"/>
          </w:tcPr>
          <w:p w14:paraId="1D9F9752" w14:textId="77777777" w:rsidR="005F6FB3" w:rsidRPr="009F0E74" w:rsidRDefault="005F6FB3" w:rsidP="005F6FB3">
            <w:pPr>
              <w:jc w:val="center"/>
              <w:rPr>
                <w:rFonts w:ascii="Times New Roman" w:hAnsi="Times New Roman" w:cs="Times New Roman"/>
                <w:sz w:val="22"/>
                <w:szCs w:val="22"/>
                <w:lang w:val="lt-LT"/>
              </w:rPr>
            </w:pPr>
            <w:r w:rsidRPr="009F0E74">
              <w:rPr>
                <w:rFonts w:ascii="Times New Roman" w:hAnsi="Times New Roman" w:cs="Times New Roman"/>
                <w:sz w:val="22"/>
                <w:szCs w:val="22"/>
                <w:lang w:val="lt-LT"/>
              </w:rPr>
              <w:t>83,6</w:t>
            </w:r>
          </w:p>
          <w:p w14:paraId="4A9D8D60" w14:textId="77777777" w:rsidR="007E5FED" w:rsidRPr="009F409D" w:rsidRDefault="007E5FED" w:rsidP="006A613F">
            <w:pPr>
              <w:jc w:val="center"/>
              <w:rPr>
                <w:rFonts w:ascii="Times New Roman" w:hAnsi="Times New Roman" w:cs="Times New Roman"/>
                <w:sz w:val="22"/>
                <w:szCs w:val="22"/>
                <w:lang w:val="pt-BR"/>
              </w:rPr>
            </w:pPr>
          </w:p>
        </w:tc>
        <w:tc>
          <w:tcPr>
            <w:tcW w:w="993" w:type="dxa"/>
            <w:gridSpan w:val="2"/>
          </w:tcPr>
          <w:p w14:paraId="26D991F7" w14:textId="77777777" w:rsidR="001B222A" w:rsidRPr="009F0E74" w:rsidRDefault="001B222A" w:rsidP="00A92A0D">
            <w:pPr>
              <w:jc w:val="center"/>
              <w:rPr>
                <w:rFonts w:ascii="Times New Roman" w:hAnsi="Times New Roman" w:cs="Times New Roman"/>
                <w:sz w:val="22"/>
                <w:szCs w:val="22"/>
                <w:lang w:val="lt-LT"/>
              </w:rPr>
            </w:pPr>
          </w:p>
          <w:p w14:paraId="03C181CF" w14:textId="77777777" w:rsidR="001B222A" w:rsidRPr="009F0E74" w:rsidRDefault="001B222A" w:rsidP="00A92A0D">
            <w:pPr>
              <w:jc w:val="center"/>
              <w:rPr>
                <w:rFonts w:ascii="Times New Roman" w:hAnsi="Times New Roman" w:cs="Times New Roman"/>
                <w:sz w:val="22"/>
                <w:szCs w:val="22"/>
                <w:lang w:val="lt-LT"/>
              </w:rPr>
            </w:pPr>
          </w:p>
          <w:p w14:paraId="319D83D8" w14:textId="77777777" w:rsidR="001B222A" w:rsidRPr="009F0E74" w:rsidRDefault="001B222A" w:rsidP="00A92A0D">
            <w:pPr>
              <w:jc w:val="center"/>
              <w:rPr>
                <w:rFonts w:ascii="Times New Roman" w:hAnsi="Times New Roman" w:cs="Times New Roman"/>
                <w:sz w:val="22"/>
                <w:szCs w:val="22"/>
                <w:lang w:val="lt-LT"/>
              </w:rPr>
            </w:pPr>
          </w:p>
          <w:p w14:paraId="0283012A" w14:textId="77777777" w:rsidR="00860621" w:rsidRPr="009F0E74" w:rsidRDefault="00860621" w:rsidP="00A92A0D">
            <w:pPr>
              <w:jc w:val="center"/>
              <w:rPr>
                <w:rFonts w:ascii="Times New Roman" w:hAnsi="Times New Roman" w:cs="Times New Roman"/>
                <w:sz w:val="22"/>
                <w:szCs w:val="22"/>
                <w:lang w:val="lt-LT"/>
              </w:rPr>
            </w:pPr>
          </w:p>
          <w:p w14:paraId="2F4E3026" w14:textId="77777777" w:rsidR="00860621" w:rsidRPr="009F0E74" w:rsidRDefault="00860621" w:rsidP="00A92A0D">
            <w:pPr>
              <w:jc w:val="center"/>
              <w:rPr>
                <w:rFonts w:ascii="Times New Roman" w:hAnsi="Times New Roman" w:cs="Times New Roman"/>
                <w:sz w:val="22"/>
                <w:szCs w:val="22"/>
                <w:lang w:val="lt-LT"/>
              </w:rPr>
            </w:pPr>
          </w:p>
          <w:p w14:paraId="5E3E0749" w14:textId="77777777" w:rsidR="00860621" w:rsidRPr="009F0E74" w:rsidRDefault="00860621" w:rsidP="00A92A0D">
            <w:pPr>
              <w:jc w:val="center"/>
              <w:rPr>
                <w:rFonts w:ascii="Times New Roman" w:hAnsi="Times New Roman" w:cs="Times New Roman"/>
                <w:sz w:val="22"/>
                <w:szCs w:val="22"/>
                <w:lang w:val="lt-LT"/>
              </w:rPr>
            </w:pPr>
          </w:p>
          <w:p w14:paraId="009059F5" w14:textId="77777777" w:rsidR="00860621" w:rsidRPr="009F0E74" w:rsidRDefault="00860621" w:rsidP="00A92A0D">
            <w:pPr>
              <w:jc w:val="center"/>
              <w:rPr>
                <w:rFonts w:ascii="Times New Roman" w:hAnsi="Times New Roman" w:cs="Times New Roman"/>
                <w:sz w:val="22"/>
                <w:szCs w:val="22"/>
                <w:lang w:val="lt-LT"/>
              </w:rPr>
            </w:pPr>
          </w:p>
          <w:p w14:paraId="39B77BEE" w14:textId="77777777" w:rsidR="00860621" w:rsidRPr="009F0E74" w:rsidRDefault="00860621" w:rsidP="00A92A0D">
            <w:pPr>
              <w:jc w:val="center"/>
              <w:rPr>
                <w:rFonts w:ascii="Times New Roman" w:hAnsi="Times New Roman" w:cs="Times New Roman"/>
                <w:sz w:val="22"/>
                <w:szCs w:val="22"/>
                <w:lang w:val="lt-LT"/>
              </w:rPr>
            </w:pPr>
          </w:p>
          <w:p w14:paraId="02D7BE4E" w14:textId="77777777" w:rsidR="001B222A" w:rsidRPr="009F0E74" w:rsidRDefault="001B222A" w:rsidP="00A92A0D">
            <w:pPr>
              <w:jc w:val="center"/>
              <w:rPr>
                <w:rFonts w:ascii="Times New Roman" w:hAnsi="Times New Roman" w:cs="Times New Roman"/>
                <w:sz w:val="22"/>
                <w:szCs w:val="22"/>
                <w:lang w:val="lt-LT"/>
              </w:rPr>
            </w:pPr>
          </w:p>
          <w:p w14:paraId="29AC58BB" w14:textId="09CBF5CB" w:rsidR="001B222A" w:rsidRPr="009F0E74" w:rsidRDefault="009167EE" w:rsidP="00A92A0D">
            <w:pPr>
              <w:jc w:val="center"/>
              <w:rPr>
                <w:rFonts w:ascii="Times New Roman" w:hAnsi="Times New Roman" w:cs="Times New Roman"/>
                <w:sz w:val="22"/>
                <w:szCs w:val="22"/>
                <w:lang w:val="lt-LT"/>
              </w:rPr>
            </w:pPr>
            <w:r w:rsidRPr="0085721D">
              <w:rPr>
                <w:rFonts w:ascii="Times New Roman" w:hAnsi="Times New Roman" w:cs="Times New Roman"/>
                <w:sz w:val="20"/>
                <w:szCs w:val="20"/>
                <w:lang w:val="lt-LT"/>
              </w:rPr>
              <w:t>–</w:t>
            </w:r>
          </w:p>
          <w:p w14:paraId="121AB96E" w14:textId="7D2B2D8D" w:rsidR="007E5FED" w:rsidRPr="009F0E74" w:rsidRDefault="007E5FED" w:rsidP="005F6FB3">
            <w:pPr>
              <w:jc w:val="center"/>
              <w:rPr>
                <w:rFonts w:ascii="Times New Roman" w:hAnsi="Times New Roman" w:cs="Times New Roman"/>
                <w:sz w:val="22"/>
                <w:szCs w:val="22"/>
                <w:lang w:val="pt-BR"/>
              </w:rPr>
            </w:pPr>
          </w:p>
        </w:tc>
        <w:tc>
          <w:tcPr>
            <w:tcW w:w="2268" w:type="dxa"/>
            <w:gridSpan w:val="2"/>
            <w:vAlign w:val="center"/>
          </w:tcPr>
          <w:p w14:paraId="3CB24852" w14:textId="77777777" w:rsidR="00DA7B10" w:rsidRPr="00DA7B10" w:rsidRDefault="00DA7B10" w:rsidP="00DA7B10">
            <w:pPr>
              <w:rPr>
                <w:rFonts w:ascii="Times New Roman" w:hAnsi="Times New Roman" w:cs="Times New Roman"/>
                <w:sz w:val="22"/>
                <w:szCs w:val="22"/>
                <w:lang w:val="lt-LT"/>
              </w:rPr>
            </w:pPr>
            <w:r w:rsidRPr="00DA7B10">
              <w:rPr>
                <w:rFonts w:ascii="Times New Roman" w:hAnsi="Times New Roman" w:cs="Times New Roman"/>
                <w:sz w:val="22"/>
                <w:szCs w:val="22"/>
                <w:lang w:val="lt-LT"/>
              </w:rPr>
              <w:t>1. Tarnybinių automobilių skaičiaus mažinimas ir parkų modernizavimas</w:t>
            </w:r>
          </w:p>
          <w:p w14:paraId="1E8D365A" w14:textId="5AACD65A" w:rsidR="00DA7B10" w:rsidRPr="00DA7B10" w:rsidRDefault="00DA7B10" w:rsidP="00DA7B10">
            <w:pPr>
              <w:rPr>
                <w:rFonts w:ascii="Times New Roman" w:hAnsi="Times New Roman" w:cs="Times New Roman"/>
                <w:sz w:val="22"/>
                <w:szCs w:val="22"/>
                <w:lang w:val="lt-LT"/>
              </w:rPr>
            </w:pPr>
            <w:r w:rsidRPr="00DA7B10">
              <w:rPr>
                <w:rFonts w:ascii="Times New Roman" w:hAnsi="Times New Roman" w:cs="Times New Roman"/>
                <w:sz w:val="22"/>
                <w:szCs w:val="22"/>
                <w:lang w:val="lt-LT"/>
              </w:rPr>
              <w:t>Inspekcija 2024–2025 m. pasiekė išskirtinį rezultatą – sumažin</w:t>
            </w:r>
            <w:r w:rsidR="002748F6">
              <w:rPr>
                <w:rFonts w:ascii="Times New Roman" w:hAnsi="Times New Roman" w:cs="Times New Roman"/>
                <w:sz w:val="22"/>
                <w:szCs w:val="22"/>
                <w:lang w:val="lt-LT"/>
              </w:rPr>
              <w:t>tas</w:t>
            </w:r>
            <w:r w:rsidRPr="00DA7B10">
              <w:rPr>
                <w:rFonts w:ascii="Times New Roman" w:hAnsi="Times New Roman" w:cs="Times New Roman"/>
                <w:sz w:val="22"/>
                <w:szCs w:val="22"/>
                <w:lang w:val="lt-LT"/>
              </w:rPr>
              <w:t xml:space="preserve"> naudojamų tarnybinių automobilių skaiči</w:t>
            </w:r>
            <w:r w:rsidR="002748F6">
              <w:rPr>
                <w:rFonts w:ascii="Times New Roman" w:hAnsi="Times New Roman" w:cs="Times New Roman"/>
                <w:sz w:val="22"/>
                <w:szCs w:val="22"/>
                <w:lang w:val="lt-LT"/>
              </w:rPr>
              <w:t>us</w:t>
            </w:r>
            <w:r w:rsidRPr="00DA7B10">
              <w:rPr>
                <w:rFonts w:ascii="Times New Roman" w:hAnsi="Times New Roman" w:cs="Times New Roman"/>
                <w:sz w:val="22"/>
                <w:szCs w:val="22"/>
                <w:lang w:val="lt-LT"/>
              </w:rPr>
              <w:t xml:space="preserve"> net 38 vienetais. 202</w:t>
            </w:r>
            <w:r w:rsidR="002748F6">
              <w:rPr>
                <w:rFonts w:ascii="Times New Roman" w:hAnsi="Times New Roman" w:cs="Times New Roman"/>
                <w:sz w:val="22"/>
                <w:szCs w:val="22"/>
                <w:lang w:val="lt-LT"/>
              </w:rPr>
              <w:t>5</w:t>
            </w:r>
            <w:r w:rsidRPr="00DA7B10">
              <w:rPr>
                <w:rFonts w:ascii="Times New Roman" w:hAnsi="Times New Roman" w:cs="Times New Roman"/>
                <w:sz w:val="22"/>
                <w:szCs w:val="22"/>
                <w:lang w:val="lt-LT"/>
              </w:rPr>
              <w:t xml:space="preserve"> m. Inspekcija turėjo 77 tarnybinius automobilius (38 su dyzeliniais varikliais, 36 – su benzininiais, 3 – elektra varomus), o 2025 m. pabaigoje šis skaičius sumažėjo iki 58 automobilių.</w:t>
            </w:r>
          </w:p>
          <w:p w14:paraId="2A6AD5E4" w14:textId="77777777" w:rsidR="00DA7B10" w:rsidRPr="00DA7B10" w:rsidRDefault="00DA7B10" w:rsidP="00DA7B10">
            <w:pPr>
              <w:rPr>
                <w:rFonts w:ascii="Times New Roman" w:hAnsi="Times New Roman" w:cs="Times New Roman"/>
                <w:sz w:val="22"/>
                <w:szCs w:val="22"/>
                <w:lang w:val="lt-LT"/>
              </w:rPr>
            </w:pPr>
            <w:r w:rsidRPr="00DA7B10">
              <w:rPr>
                <w:rFonts w:ascii="Times New Roman" w:hAnsi="Times New Roman" w:cs="Times New Roman"/>
                <w:sz w:val="22"/>
                <w:szCs w:val="22"/>
                <w:lang w:val="lt-LT"/>
              </w:rPr>
              <w:t>2025 m. automobilių sudėtis buvo tokia:</w:t>
            </w:r>
          </w:p>
          <w:p w14:paraId="0B0F842A" w14:textId="77777777" w:rsidR="00DA7B10" w:rsidRPr="00DA7B10" w:rsidRDefault="00DA7B10" w:rsidP="00DA7B10">
            <w:pPr>
              <w:rPr>
                <w:rFonts w:ascii="Times New Roman" w:hAnsi="Times New Roman" w:cs="Times New Roman"/>
                <w:sz w:val="22"/>
                <w:szCs w:val="22"/>
                <w:lang w:val="lt-LT"/>
              </w:rPr>
            </w:pPr>
            <w:r w:rsidRPr="00DA7B10">
              <w:rPr>
                <w:rFonts w:ascii="Times New Roman" w:hAnsi="Times New Roman" w:cs="Times New Roman"/>
                <w:sz w:val="22"/>
                <w:szCs w:val="22"/>
                <w:lang w:val="lt-LT"/>
              </w:rPr>
              <w:lastRenderedPageBreak/>
              <w:t>19 dyzelinių automobilių</w:t>
            </w:r>
          </w:p>
          <w:p w14:paraId="6D4DE758" w14:textId="77777777" w:rsidR="00DA7B10" w:rsidRPr="00DA7B10" w:rsidRDefault="00DA7B10" w:rsidP="00DA7B10">
            <w:pPr>
              <w:rPr>
                <w:rFonts w:ascii="Times New Roman" w:hAnsi="Times New Roman" w:cs="Times New Roman"/>
                <w:sz w:val="22"/>
                <w:szCs w:val="22"/>
                <w:lang w:val="lt-LT"/>
              </w:rPr>
            </w:pPr>
            <w:r w:rsidRPr="00DA7B10">
              <w:rPr>
                <w:rFonts w:ascii="Times New Roman" w:hAnsi="Times New Roman" w:cs="Times New Roman"/>
                <w:sz w:val="22"/>
                <w:szCs w:val="22"/>
                <w:lang w:val="lt-LT"/>
              </w:rPr>
              <w:t>20 benzininių automobilių, iš kurių 5 – hibridiniai (benzinas / elektra)</w:t>
            </w:r>
          </w:p>
          <w:p w14:paraId="60B0FBA0" w14:textId="77777777" w:rsidR="00DA7B10" w:rsidRPr="00DA7B10" w:rsidRDefault="00DA7B10" w:rsidP="00DA7B10">
            <w:pPr>
              <w:rPr>
                <w:rFonts w:ascii="Times New Roman" w:hAnsi="Times New Roman" w:cs="Times New Roman"/>
                <w:sz w:val="22"/>
                <w:szCs w:val="22"/>
                <w:lang w:val="lt-LT"/>
              </w:rPr>
            </w:pPr>
            <w:r w:rsidRPr="00DA7B10">
              <w:rPr>
                <w:rFonts w:ascii="Times New Roman" w:hAnsi="Times New Roman" w:cs="Times New Roman"/>
                <w:sz w:val="22"/>
                <w:szCs w:val="22"/>
                <w:lang w:val="lt-LT"/>
              </w:rPr>
              <w:t>19 elektra varomų automobilių</w:t>
            </w:r>
          </w:p>
          <w:p w14:paraId="49FFFA31" w14:textId="77777777" w:rsidR="00DA7B10" w:rsidRPr="00DA7B10" w:rsidRDefault="00DA7B10" w:rsidP="00DA7B10">
            <w:pPr>
              <w:rPr>
                <w:rFonts w:ascii="Times New Roman" w:hAnsi="Times New Roman" w:cs="Times New Roman"/>
                <w:sz w:val="22"/>
                <w:szCs w:val="22"/>
                <w:lang w:val="lt-LT"/>
              </w:rPr>
            </w:pPr>
            <w:r w:rsidRPr="00DA7B10">
              <w:rPr>
                <w:rFonts w:ascii="Times New Roman" w:hAnsi="Times New Roman" w:cs="Times New Roman"/>
                <w:sz w:val="22"/>
                <w:szCs w:val="22"/>
                <w:lang w:val="lt-LT"/>
              </w:rPr>
              <w:t xml:space="preserve">Automobilių skaičiaus sumažinimas, kartu su netaršių (elektra varomų) transporto priemonių įsigijimu ir efektyvesniu jų paskirstymu tarp padalinių, leido optimizuoti transporto naudojimą. Tai sudaro prielaidas ateinančiais metais pasiekti reikšmingą </w:t>
            </w:r>
            <w:proofErr w:type="spellStart"/>
            <w:r w:rsidRPr="00DA7B10">
              <w:rPr>
                <w:rFonts w:ascii="Times New Roman" w:hAnsi="Times New Roman" w:cs="Times New Roman"/>
                <w:sz w:val="22"/>
                <w:szCs w:val="22"/>
                <w:lang w:val="lt-LT"/>
              </w:rPr>
              <w:t>CO₂e</w:t>
            </w:r>
            <w:proofErr w:type="spellEnd"/>
            <w:r w:rsidRPr="00DA7B10">
              <w:rPr>
                <w:rFonts w:ascii="Times New Roman" w:hAnsi="Times New Roman" w:cs="Times New Roman"/>
                <w:sz w:val="22"/>
                <w:szCs w:val="22"/>
                <w:lang w:val="lt-LT"/>
              </w:rPr>
              <w:t xml:space="preserve"> emisijų sumažėjimą.</w:t>
            </w:r>
          </w:p>
          <w:p w14:paraId="7C2E11E0" w14:textId="77777777" w:rsidR="00DA7B10" w:rsidRPr="00DA7B10" w:rsidRDefault="00DA7B10" w:rsidP="00DA7B10">
            <w:pPr>
              <w:rPr>
                <w:rFonts w:ascii="Times New Roman" w:hAnsi="Times New Roman" w:cs="Times New Roman"/>
                <w:sz w:val="22"/>
                <w:szCs w:val="22"/>
                <w:lang w:val="lt-LT"/>
              </w:rPr>
            </w:pPr>
            <w:r w:rsidRPr="00DA7B10">
              <w:rPr>
                <w:rFonts w:ascii="Times New Roman" w:hAnsi="Times New Roman" w:cs="Times New Roman"/>
                <w:sz w:val="22"/>
                <w:szCs w:val="22"/>
                <w:lang w:val="lt-LT"/>
              </w:rPr>
              <w:t>Šie pokyčiai patvirtina Inspekcijos įsipareigojimą saugoti aplinką ir siekti tvarios ateities, diegiant inovatyvius sprendimus bei atsakingai pertvarkant veiklos procesus.</w:t>
            </w:r>
          </w:p>
          <w:p w14:paraId="13FBE028" w14:textId="77777777" w:rsidR="00DA7B10" w:rsidRPr="00DA7B10" w:rsidRDefault="00DA7B10" w:rsidP="00DA7B10">
            <w:pPr>
              <w:rPr>
                <w:rFonts w:ascii="Times New Roman" w:hAnsi="Times New Roman" w:cs="Times New Roman"/>
                <w:sz w:val="22"/>
                <w:szCs w:val="22"/>
                <w:lang w:val="lt-LT"/>
              </w:rPr>
            </w:pPr>
            <w:r w:rsidRPr="00DA7B10">
              <w:rPr>
                <w:rFonts w:ascii="Times New Roman" w:hAnsi="Times New Roman" w:cs="Times New Roman"/>
                <w:sz w:val="22"/>
                <w:szCs w:val="22"/>
                <w:lang w:val="lt-LT"/>
              </w:rPr>
              <w:t>2. Informacinės sistemos diegimas ir panaudojimas</w:t>
            </w:r>
          </w:p>
          <w:p w14:paraId="19457E69" w14:textId="40D31D79" w:rsidR="007E5FED" w:rsidRPr="00DA7B10" w:rsidRDefault="00DA7B10" w:rsidP="00DA7B10">
            <w:pPr>
              <w:rPr>
                <w:rFonts w:ascii="Times New Roman" w:hAnsi="Times New Roman" w:cs="Times New Roman"/>
                <w:sz w:val="22"/>
                <w:szCs w:val="22"/>
                <w:lang w:val="lt-LT"/>
              </w:rPr>
            </w:pPr>
            <w:r w:rsidRPr="00DA7B10">
              <w:rPr>
                <w:rFonts w:ascii="Times New Roman" w:hAnsi="Times New Roman" w:cs="Times New Roman"/>
                <w:sz w:val="22"/>
                <w:szCs w:val="22"/>
                <w:lang w:val="lt-LT"/>
              </w:rPr>
              <w:t xml:space="preserve">Siekiant didinti veiklos efektyvumą, Inspekcijoje buvo įdiegta informacinė sistema, leidžianti panaudoti duomenų analizę ir (ar) dirbtinį intelektą. Sukurta </w:t>
            </w:r>
            <w:r w:rsidRPr="00DA7B10">
              <w:rPr>
                <w:rFonts w:ascii="Times New Roman" w:hAnsi="Times New Roman" w:cs="Times New Roman"/>
                <w:sz w:val="22"/>
                <w:szCs w:val="22"/>
                <w:lang w:val="lt-LT"/>
              </w:rPr>
              <w:lastRenderedPageBreak/>
              <w:t>analitinė ataskaita, apimanti atliekamas užduotis ir vykdomus patikrinimus, kuri padeda geriau planuoti ir valdyti procesus.</w:t>
            </w:r>
          </w:p>
        </w:tc>
        <w:tc>
          <w:tcPr>
            <w:tcW w:w="708" w:type="dxa"/>
            <w:vAlign w:val="center"/>
          </w:tcPr>
          <w:p w14:paraId="1A0F3027" w14:textId="23B44C82" w:rsidR="007E5FED" w:rsidRPr="009F0E74" w:rsidRDefault="00343EBC" w:rsidP="006A613F">
            <w:pPr>
              <w:jc w:val="center"/>
              <w:rPr>
                <w:rFonts w:ascii="Times New Roman" w:hAnsi="Times New Roman" w:cs="Times New Roman"/>
                <w:sz w:val="22"/>
                <w:szCs w:val="22"/>
                <w:lang w:val="lt-LT"/>
              </w:rPr>
            </w:pPr>
            <w:r>
              <w:rPr>
                <w:rFonts w:ascii="Times New Roman" w:hAnsi="Times New Roman" w:cs="Times New Roman"/>
                <w:sz w:val="22"/>
                <w:szCs w:val="22"/>
                <w:lang w:val="lt-LT"/>
              </w:rPr>
              <w:lastRenderedPageBreak/>
              <w:t>-27,1</w:t>
            </w:r>
          </w:p>
        </w:tc>
        <w:tc>
          <w:tcPr>
            <w:tcW w:w="709" w:type="dxa"/>
            <w:shd w:val="clear" w:color="auto" w:fill="FFF3C7"/>
            <w:vAlign w:val="center"/>
          </w:tcPr>
          <w:p w14:paraId="53B70FE0" w14:textId="77777777" w:rsidR="007E5FED" w:rsidRPr="00C17E56" w:rsidRDefault="007E5FED" w:rsidP="006A613F">
            <w:pPr>
              <w:jc w:val="center"/>
              <w:rPr>
                <w:rFonts w:ascii="Times New Roman" w:hAnsi="Times New Roman" w:cs="Times New Roman"/>
                <w:sz w:val="22"/>
                <w:szCs w:val="22"/>
                <w:lang w:val="lt-LT"/>
              </w:rPr>
            </w:pPr>
          </w:p>
        </w:tc>
        <w:tc>
          <w:tcPr>
            <w:tcW w:w="851" w:type="dxa"/>
            <w:shd w:val="clear" w:color="auto" w:fill="FFF3C7"/>
            <w:vAlign w:val="center"/>
          </w:tcPr>
          <w:p w14:paraId="30E8D7B2" w14:textId="77777777" w:rsidR="007E5FED" w:rsidRPr="00C17E56" w:rsidRDefault="007E5FED" w:rsidP="006A613F">
            <w:pPr>
              <w:jc w:val="center"/>
              <w:rPr>
                <w:rFonts w:ascii="Times New Roman" w:hAnsi="Times New Roman" w:cs="Times New Roman"/>
                <w:sz w:val="22"/>
                <w:szCs w:val="22"/>
                <w:lang w:val="lt-LT"/>
              </w:rPr>
            </w:pPr>
          </w:p>
        </w:tc>
        <w:tc>
          <w:tcPr>
            <w:tcW w:w="850" w:type="dxa"/>
            <w:shd w:val="clear" w:color="auto" w:fill="FFF3C7"/>
            <w:vAlign w:val="center"/>
          </w:tcPr>
          <w:p w14:paraId="6FA7A0E7" w14:textId="77777777" w:rsidR="007E5FED" w:rsidRPr="00C17E56" w:rsidRDefault="007E5FED" w:rsidP="006A613F">
            <w:pPr>
              <w:jc w:val="center"/>
              <w:rPr>
                <w:rFonts w:ascii="Times New Roman" w:hAnsi="Times New Roman" w:cs="Times New Roman"/>
                <w:sz w:val="22"/>
                <w:szCs w:val="22"/>
                <w:lang w:val="lt-LT"/>
              </w:rPr>
            </w:pPr>
          </w:p>
        </w:tc>
        <w:tc>
          <w:tcPr>
            <w:tcW w:w="709" w:type="dxa"/>
            <w:shd w:val="clear" w:color="auto" w:fill="FFF3C7"/>
            <w:vAlign w:val="center"/>
          </w:tcPr>
          <w:p w14:paraId="0CD4A493" w14:textId="77777777" w:rsidR="007E5FED" w:rsidRPr="00C17E56" w:rsidRDefault="007E5FED" w:rsidP="006A613F">
            <w:pPr>
              <w:jc w:val="center"/>
              <w:rPr>
                <w:rFonts w:ascii="Times New Roman" w:hAnsi="Times New Roman" w:cs="Times New Roman"/>
                <w:sz w:val="22"/>
                <w:szCs w:val="22"/>
                <w:lang w:val="lt-LT"/>
              </w:rPr>
            </w:pPr>
          </w:p>
        </w:tc>
        <w:tc>
          <w:tcPr>
            <w:tcW w:w="852" w:type="dxa"/>
            <w:shd w:val="clear" w:color="auto" w:fill="FFF3C7"/>
            <w:vAlign w:val="center"/>
          </w:tcPr>
          <w:p w14:paraId="54BA492F" w14:textId="77777777" w:rsidR="007E5FED" w:rsidRPr="00C17E56" w:rsidRDefault="007E5FED" w:rsidP="006A613F">
            <w:pPr>
              <w:jc w:val="center"/>
              <w:rPr>
                <w:rFonts w:ascii="Times New Roman" w:hAnsi="Times New Roman" w:cs="Times New Roman"/>
                <w:sz w:val="22"/>
                <w:szCs w:val="22"/>
                <w:lang w:val="lt-LT"/>
              </w:rPr>
            </w:pPr>
          </w:p>
        </w:tc>
        <w:tc>
          <w:tcPr>
            <w:tcW w:w="1132" w:type="dxa"/>
            <w:shd w:val="clear" w:color="auto" w:fill="FFF3C7"/>
            <w:vAlign w:val="center"/>
          </w:tcPr>
          <w:p w14:paraId="0996693E" w14:textId="77777777" w:rsidR="007E5FED" w:rsidRPr="00272D5D" w:rsidRDefault="007E5FED" w:rsidP="006A613F">
            <w:pPr>
              <w:jc w:val="center"/>
              <w:rPr>
                <w:rFonts w:ascii="Times New Roman" w:hAnsi="Times New Roman" w:cs="Times New Roman"/>
                <w:sz w:val="22"/>
                <w:szCs w:val="22"/>
                <w:lang w:val="lt-LT"/>
              </w:rPr>
            </w:pPr>
          </w:p>
        </w:tc>
      </w:tr>
      <w:tr w:rsidR="007E5FED" w:rsidRPr="00272D5D" w14:paraId="0942A05F" w14:textId="77777777" w:rsidTr="0000798F">
        <w:trPr>
          <w:trHeight w:val="277"/>
        </w:trPr>
        <w:tc>
          <w:tcPr>
            <w:tcW w:w="1276" w:type="dxa"/>
            <w:vMerge w:val="restart"/>
            <w:vAlign w:val="center"/>
          </w:tcPr>
          <w:p w14:paraId="5D6A2B0A" w14:textId="77777777" w:rsidR="007E5FED" w:rsidRPr="00061609" w:rsidRDefault="007E5FED" w:rsidP="006A613F">
            <w:pPr>
              <w:jc w:val="both"/>
              <w:rPr>
                <w:rFonts w:ascii="Times New Roman" w:hAnsi="Times New Roman" w:cs="Times New Roman"/>
                <w:b/>
                <w:bCs/>
                <w:sz w:val="22"/>
                <w:szCs w:val="22"/>
                <w:lang w:val="lt-LT"/>
              </w:rPr>
            </w:pPr>
            <w:r w:rsidRPr="00061609">
              <w:rPr>
                <w:rFonts w:ascii="Times New Roman" w:hAnsi="Times New Roman" w:cs="Times New Roman"/>
                <w:b/>
                <w:bCs/>
                <w:sz w:val="22"/>
                <w:szCs w:val="22"/>
                <w:lang w:val="lt-LT"/>
              </w:rPr>
              <w:lastRenderedPageBreak/>
              <w:t>2 lygis</w:t>
            </w:r>
          </w:p>
        </w:tc>
        <w:tc>
          <w:tcPr>
            <w:tcW w:w="1134" w:type="dxa"/>
          </w:tcPr>
          <w:p w14:paraId="2C48158F" w14:textId="77777777" w:rsidR="007E5FED" w:rsidRDefault="007E5FED" w:rsidP="006A613F">
            <w:pPr>
              <w:jc w:val="both"/>
              <w:rPr>
                <w:rFonts w:ascii="Times New Roman" w:hAnsi="Times New Roman" w:cs="Times New Roman"/>
                <w:b/>
                <w:bCs/>
                <w:sz w:val="22"/>
                <w:szCs w:val="22"/>
                <w:lang w:val="lt-LT"/>
              </w:rPr>
            </w:pPr>
          </w:p>
          <w:p w14:paraId="34819C36" w14:textId="77777777" w:rsidR="007E5FED" w:rsidRDefault="007E5FED" w:rsidP="006A613F">
            <w:pPr>
              <w:jc w:val="both"/>
              <w:rPr>
                <w:rFonts w:ascii="Times New Roman" w:hAnsi="Times New Roman" w:cs="Times New Roman"/>
                <w:b/>
                <w:bCs/>
                <w:sz w:val="22"/>
                <w:szCs w:val="22"/>
                <w:lang w:val="lt-LT"/>
              </w:rPr>
            </w:pPr>
            <w:r>
              <w:rPr>
                <w:rFonts w:ascii="Times New Roman" w:hAnsi="Times New Roman" w:cs="Times New Roman"/>
                <w:b/>
                <w:bCs/>
                <w:sz w:val="22"/>
                <w:szCs w:val="22"/>
                <w:lang w:val="lt-LT"/>
              </w:rPr>
              <w:t>Planas</w:t>
            </w:r>
          </w:p>
          <w:p w14:paraId="3198CFC6" w14:textId="436C4962" w:rsidR="007E5FED" w:rsidRPr="009F409D" w:rsidRDefault="007E5FED" w:rsidP="006A613F">
            <w:pPr>
              <w:jc w:val="both"/>
              <w:rPr>
                <w:rFonts w:ascii="Times New Roman" w:hAnsi="Times New Roman" w:cs="Times New Roman"/>
                <w:sz w:val="22"/>
                <w:szCs w:val="22"/>
                <w:lang w:val="pt-BR"/>
              </w:rPr>
            </w:pPr>
          </w:p>
        </w:tc>
        <w:tc>
          <w:tcPr>
            <w:tcW w:w="1701" w:type="dxa"/>
            <w:vMerge w:val="restart"/>
          </w:tcPr>
          <w:p w14:paraId="3CFFAD5F" w14:textId="77777777" w:rsidR="007E5FED" w:rsidRDefault="007E5FED" w:rsidP="006A613F">
            <w:pPr>
              <w:jc w:val="both"/>
              <w:rPr>
                <w:rFonts w:ascii="Times New Roman" w:hAnsi="Times New Roman" w:cs="Times New Roman"/>
                <w:sz w:val="22"/>
                <w:szCs w:val="22"/>
                <w:lang w:val="pt-BR"/>
              </w:rPr>
            </w:pPr>
          </w:p>
          <w:p w14:paraId="3528904C" w14:textId="77777777" w:rsidR="007E5FED" w:rsidRDefault="007E5FED" w:rsidP="006A613F">
            <w:pPr>
              <w:jc w:val="both"/>
              <w:rPr>
                <w:rFonts w:ascii="Times New Roman" w:hAnsi="Times New Roman" w:cs="Times New Roman"/>
                <w:sz w:val="22"/>
                <w:szCs w:val="22"/>
                <w:lang w:val="pt-BR"/>
              </w:rPr>
            </w:pPr>
          </w:p>
          <w:p w14:paraId="4D0213C9" w14:textId="37AAF93E" w:rsidR="007E5FED" w:rsidRPr="009F409D" w:rsidRDefault="007E5FED" w:rsidP="006A613F">
            <w:pPr>
              <w:jc w:val="both"/>
              <w:rPr>
                <w:rFonts w:ascii="Times New Roman" w:hAnsi="Times New Roman" w:cs="Times New Roman"/>
                <w:i/>
                <w:iCs/>
                <w:color w:val="A6A6A6" w:themeColor="background1" w:themeShade="A6"/>
                <w:sz w:val="22"/>
                <w:szCs w:val="22"/>
                <w:lang w:val="lt-LT"/>
              </w:rPr>
            </w:pPr>
            <w:r w:rsidRPr="009F409D">
              <w:rPr>
                <w:rFonts w:ascii="Times New Roman" w:hAnsi="Times New Roman" w:cs="Times New Roman"/>
                <w:sz w:val="22"/>
                <w:szCs w:val="22"/>
                <w:lang w:val="pt-BR"/>
              </w:rPr>
              <w:t>Centralizuotas šildymas</w:t>
            </w:r>
          </w:p>
        </w:tc>
        <w:tc>
          <w:tcPr>
            <w:tcW w:w="992" w:type="dxa"/>
            <w:vMerge w:val="restart"/>
            <w:vAlign w:val="center"/>
          </w:tcPr>
          <w:p w14:paraId="63BDE374"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t</w:t>
            </w:r>
          </w:p>
        </w:tc>
        <w:tc>
          <w:tcPr>
            <w:tcW w:w="993" w:type="dxa"/>
            <w:vAlign w:val="center"/>
          </w:tcPr>
          <w:p w14:paraId="06CBC664"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42,3</w:t>
            </w:r>
          </w:p>
        </w:tc>
        <w:tc>
          <w:tcPr>
            <w:tcW w:w="993" w:type="dxa"/>
            <w:gridSpan w:val="2"/>
          </w:tcPr>
          <w:p w14:paraId="13B55F59" w14:textId="77777777" w:rsidR="007E5FED" w:rsidRDefault="007E5FED" w:rsidP="006A613F">
            <w:pPr>
              <w:rPr>
                <w:rFonts w:ascii="Times New Roman" w:hAnsi="Times New Roman" w:cs="Times New Roman"/>
                <w:sz w:val="22"/>
                <w:szCs w:val="22"/>
                <w:lang w:val="pt-BR"/>
              </w:rPr>
            </w:pPr>
          </w:p>
          <w:p w14:paraId="42D4AB4D" w14:textId="77B687B8" w:rsidR="007E5FED" w:rsidRPr="00023AD6" w:rsidRDefault="001B222A" w:rsidP="001B222A">
            <w:pPr>
              <w:jc w:val="center"/>
              <w:rPr>
                <w:rFonts w:ascii="Times New Roman" w:hAnsi="Times New Roman" w:cs="Times New Roman"/>
                <w:sz w:val="22"/>
                <w:szCs w:val="22"/>
                <w:lang w:val="pt-BR"/>
              </w:rPr>
            </w:pPr>
            <w:r>
              <w:rPr>
                <w:rFonts w:ascii="Times New Roman" w:hAnsi="Times New Roman" w:cs="Times New Roman"/>
                <w:sz w:val="22"/>
                <w:szCs w:val="22"/>
                <w:lang w:val="pt-BR"/>
              </w:rPr>
              <w:t>50,76</w:t>
            </w:r>
          </w:p>
        </w:tc>
        <w:tc>
          <w:tcPr>
            <w:tcW w:w="2268" w:type="dxa"/>
            <w:gridSpan w:val="2"/>
            <w:vAlign w:val="center"/>
          </w:tcPr>
          <w:p w14:paraId="5286975C" w14:textId="2D94DC50" w:rsidR="007E5FED" w:rsidRPr="005D1B2B" w:rsidRDefault="007E5FED" w:rsidP="006A613F">
            <w:pPr>
              <w:rPr>
                <w:rFonts w:ascii="Times New Roman" w:hAnsi="Times New Roman" w:cs="Times New Roman"/>
                <w:sz w:val="22"/>
                <w:szCs w:val="22"/>
                <w:lang w:val="lt-LT"/>
              </w:rPr>
            </w:pPr>
            <w:r w:rsidRPr="005D1B2B">
              <w:rPr>
                <w:rFonts w:ascii="Times New Roman" w:hAnsi="Times New Roman" w:cs="Times New Roman"/>
                <w:sz w:val="22"/>
                <w:szCs w:val="22"/>
                <w:lang w:val="pt-BR"/>
              </w:rPr>
              <w:t>Optimizuoti patalpų skaičių.</w:t>
            </w:r>
          </w:p>
        </w:tc>
        <w:tc>
          <w:tcPr>
            <w:tcW w:w="708" w:type="dxa"/>
            <w:vAlign w:val="center"/>
          </w:tcPr>
          <w:p w14:paraId="106984A2"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709" w:type="dxa"/>
            <w:shd w:val="clear" w:color="auto" w:fill="FFF3C7"/>
            <w:vAlign w:val="center"/>
          </w:tcPr>
          <w:p w14:paraId="3B11F705"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851" w:type="dxa"/>
            <w:shd w:val="clear" w:color="auto" w:fill="FFF3C7"/>
            <w:vAlign w:val="center"/>
          </w:tcPr>
          <w:p w14:paraId="3B3E4F30"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850" w:type="dxa"/>
            <w:shd w:val="clear" w:color="auto" w:fill="FFF3C7"/>
            <w:vAlign w:val="center"/>
          </w:tcPr>
          <w:p w14:paraId="6070AC24"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709" w:type="dxa"/>
            <w:shd w:val="clear" w:color="auto" w:fill="FFF3C7"/>
            <w:vAlign w:val="center"/>
          </w:tcPr>
          <w:p w14:paraId="5D88DAC3"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852" w:type="dxa"/>
            <w:shd w:val="clear" w:color="auto" w:fill="FFF3C7"/>
            <w:vAlign w:val="center"/>
          </w:tcPr>
          <w:p w14:paraId="663D4414"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1132" w:type="dxa"/>
            <w:shd w:val="clear" w:color="auto" w:fill="FFF3C7"/>
            <w:vAlign w:val="center"/>
          </w:tcPr>
          <w:p w14:paraId="576999EB" w14:textId="77777777" w:rsidR="007E5FED" w:rsidRPr="00272D5D" w:rsidRDefault="007E5FED" w:rsidP="006A613F">
            <w:pPr>
              <w:jc w:val="center"/>
              <w:rPr>
                <w:rFonts w:ascii="Times New Roman" w:hAnsi="Times New Roman" w:cs="Times New Roman"/>
                <w:sz w:val="22"/>
                <w:szCs w:val="22"/>
                <w:lang w:val="lt-LT"/>
              </w:rPr>
            </w:pPr>
            <w:r w:rsidRPr="009F409D">
              <w:rPr>
                <w:rFonts w:ascii="Times New Roman" w:hAnsi="Times New Roman" w:cs="Times New Roman"/>
                <w:sz w:val="22"/>
                <w:szCs w:val="22"/>
              </w:rPr>
              <w:t>3</w:t>
            </w:r>
          </w:p>
        </w:tc>
      </w:tr>
      <w:tr w:rsidR="005D039B" w:rsidRPr="008F1B64" w14:paraId="0F6D52BF" w14:textId="77777777" w:rsidTr="0000798F">
        <w:trPr>
          <w:trHeight w:val="277"/>
        </w:trPr>
        <w:tc>
          <w:tcPr>
            <w:tcW w:w="1276" w:type="dxa"/>
            <w:vMerge/>
            <w:vAlign w:val="center"/>
          </w:tcPr>
          <w:p w14:paraId="16940460" w14:textId="77777777" w:rsidR="005D039B" w:rsidRPr="00061609" w:rsidRDefault="005D039B" w:rsidP="005D039B">
            <w:pPr>
              <w:jc w:val="both"/>
              <w:rPr>
                <w:rFonts w:ascii="Times New Roman" w:hAnsi="Times New Roman" w:cs="Times New Roman"/>
                <w:b/>
                <w:bCs/>
                <w:sz w:val="22"/>
                <w:szCs w:val="22"/>
                <w:lang w:val="lt-LT"/>
              </w:rPr>
            </w:pPr>
          </w:p>
        </w:tc>
        <w:tc>
          <w:tcPr>
            <w:tcW w:w="1134" w:type="dxa"/>
          </w:tcPr>
          <w:p w14:paraId="59477C01" w14:textId="77777777" w:rsidR="005D039B" w:rsidRDefault="005D039B" w:rsidP="005D039B">
            <w:pPr>
              <w:rPr>
                <w:rFonts w:ascii="Times New Roman" w:hAnsi="Times New Roman" w:cs="Times New Roman"/>
                <w:b/>
                <w:bCs/>
                <w:sz w:val="22"/>
                <w:szCs w:val="22"/>
                <w:lang w:val="fi-FI"/>
              </w:rPr>
            </w:pPr>
          </w:p>
          <w:p w14:paraId="32EC16E9" w14:textId="6B528F11" w:rsidR="005D039B" w:rsidRDefault="005D039B" w:rsidP="005D039B">
            <w:pPr>
              <w:rPr>
                <w:rFonts w:ascii="Times New Roman" w:hAnsi="Times New Roman" w:cs="Times New Roman"/>
                <w:b/>
                <w:bCs/>
                <w:sz w:val="22"/>
                <w:szCs w:val="22"/>
                <w:lang w:val="fi-FI"/>
              </w:rPr>
            </w:pPr>
            <w:r w:rsidRPr="006A613F">
              <w:rPr>
                <w:rFonts w:ascii="Times New Roman" w:hAnsi="Times New Roman" w:cs="Times New Roman"/>
                <w:b/>
                <w:bCs/>
                <w:sz w:val="22"/>
                <w:szCs w:val="22"/>
                <w:lang w:val="fi-FI"/>
              </w:rPr>
              <w:t>Faktas</w:t>
            </w:r>
          </w:p>
          <w:p w14:paraId="477883AF" w14:textId="77777777" w:rsidR="005D039B" w:rsidRPr="009F409D" w:rsidRDefault="005D039B" w:rsidP="005D039B">
            <w:pPr>
              <w:jc w:val="both"/>
              <w:rPr>
                <w:rFonts w:ascii="Times New Roman" w:hAnsi="Times New Roman" w:cs="Times New Roman"/>
                <w:sz w:val="22"/>
                <w:szCs w:val="22"/>
                <w:lang w:val="pt-BR"/>
              </w:rPr>
            </w:pPr>
          </w:p>
        </w:tc>
        <w:tc>
          <w:tcPr>
            <w:tcW w:w="1701" w:type="dxa"/>
            <w:vMerge/>
          </w:tcPr>
          <w:p w14:paraId="75609BE0" w14:textId="77777777" w:rsidR="005D039B" w:rsidRPr="009F409D" w:rsidRDefault="005D039B" w:rsidP="005D039B">
            <w:pPr>
              <w:jc w:val="both"/>
              <w:rPr>
                <w:rFonts w:ascii="Times New Roman" w:hAnsi="Times New Roman" w:cs="Times New Roman"/>
                <w:sz w:val="22"/>
                <w:szCs w:val="22"/>
                <w:lang w:val="pt-BR"/>
              </w:rPr>
            </w:pPr>
          </w:p>
        </w:tc>
        <w:tc>
          <w:tcPr>
            <w:tcW w:w="992" w:type="dxa"/>
            <w:vMerge/>
            <w:vAlign w:val="center"/>
          </w:tcPr>
          <w:p w14:paraId="1648CF46" w14:textId="77777777" w:rsidR="005D039B" w:rsidRPr="009F409D" w:rsidRDefault="005D039B" w:rsidP="005D039B">
            <w:pPr>
              <w:jc w:val="center"/>
              <w:rPr>
                <w:rFonts w:ascii="Times New Roman" w:hAnsi="Times New Roman" w:cs="Times New Roman"/>
                <w:sz w:val="22"/>
                <w:szCs w:val="22"/>
                <w:lang w:val="pt-BR"/>
              </w:rPr>
            </w:pPr>
          </w:p>
        </w:tc>
        <w:tc>
          <w:tcPr>
            <w:tcW w:w="993" w:type="dxa"/>
            <w:vAlign w:val="center"/>
          </w:tcPr>
          <w:p w14:paraId="02445D51" w14:textId="6677F745" w:rsidR="005D039B" w:rsidRPr="009F409D" w:rsidRDefault="005F6FB3" w:rsidP="005D039B">
            <w:pPr>
              <w:jc w:val="center"/>
              <w:rPr>
                <w:rFonts w:ascii="Times New Roman" w:hAnsi="Times New Roman" w:cs="Times New Roman"/>
                <w:sz w:val="22"/>
                <w:szCs w:val="22"/>
                <w:lang w:val="pt-BR"/>
              </w:rPr>
            </w:pPr>
            <w:r w:rsidRPr="00BF55AA">
              <w:rPr>
                <w:rFonts w:ascii="Times New Roman" w:hAnsi="Times New Roman" w:cs="Times New Roman"/>
                <w:sz w:val="22"/>
                <w:szCs w:val="22"/>
                <w:lang w:val="pt-BR"/>
              </w:rPr>
              <w:t>45</w:t>
            </w:r>
          </w:p>
        </w:tc>
        <w:tc>
          <w:tcPr>
            <w:tcW w:w="993" w:type="dxa"/>
            <w:gridSpan w:val="2"/>
          </w:tcPr>
          <w:p w14:paraId="63D1DF9B" w14:textId="77777777" w:rsidR="001B222A" w:rsidRPr="00BF55AA" w:rsidRDefault="001B222A" w:rsidP="00023AD6">
            <w:pPr>
              <w:jc w:val="center"/>
              <w:rPr>
                <w:rFonts w:ascii="Times New Roman" w:hAnsi="Times New Roman" w:cs="Times New Roman"/>
                <w:sz w:val="22"/>
                <w:szCs w:val="22"/>
                <w:lang w:val="pt-BR"/>
              </w:rPr>
            </w:pPr>
          </w:p>
          <w:p w14:paraId="5560D455" w14:textId="77777777" w:rsidR="00252FB8" w:rsidRPr="00BF55AA" w:rsidRDefault="00252FB8" w:rsidP="001B222A">
            <w:pPr>
              <w:jc w:val="center"/>
              <w:rPr>
                <w:rFonts w:ascii="Times New Roman" w:hAnsi="Times New Roman" w:cs="Times New Roman"/>
                <w:sz w:val="22"/>
                <w:szCs w:val="22"/>
                <w:lang w:val="pt-BR"/>
              </w:rPr>
            </w:pPr>
          </w:p>
          <w:p w14:paraId="7583C580" w14:textId="77777777" w:rsidR="00252FB8" w:rsidRPr="00BF55AA" w:rsidRDefault="00252FB8" w:rsidP="001B222A">
            <w:pPr>
              <w:jc w:val="center"/>
              <w:rPr>
                <w:rFonts w:ascii="Times New Roman" w:hAnsi="Times New Roman" w:cs="Times New Roman"/>
                <w:sz w:val="22"/>
                <w:szCs w:val="22"/>
                <w:lang w:val="pt-BR"/>
              </w:rPr>
            </w:pPr>
          </w:p>
          <w:p w14:paraId="406B9DFD" w14:textId="77777777" w:rsidR="00252FB8" w:rsidRPr="00BF55AA" w:rsidRDefault="00252FB8" w:rsidP="001B222A">
            <w:pPr>
              <w:jc w:val="center"/>
              <w:rPr>
                <w:rFonts w:ascii="Times New Roman" w:hAnsi="Times New Roman" w:cs="Times New Roman"/>
                <w:sz w:val="22"/>
                <w:szCs w:val="22"/>
                <w:lang w:val="pt-BR"/>
              </w:rPr>
            </w:pPr>
          </w:p>
          <w:p w14:paraId="3989002A" w14:textId="77777777" w:rsidR="009167EE" w:rsidRDefault="009167EE" w:rsidP="001B222A">
            <w:pPr>
              <w:jc w:val="center"/>
              <w:rPr>
                <w:rFonts w:ascii="Times New Roman" w:hAnsi="Times New Roman" w:cs="Times New Roman"/>
                <w:sz w:val="20"/>
                <w:szCs w:val="20"/>
                <w:lang w:val="lt-LT"/>
              </w:rPr>
            </w:pPr>
          </w:p>
          <w:p w14:paraId="18CF305F" w14:textId="77777777" w:rsidR="009167EE" w:rsidRDefault="009167EE" w:rsidP="001B222A">
            <w:pPr>
              <w:jc w:val="center"/>
              <w:rPr>
                <w:rFonts w:ascii="Times New Roman" w:hAnsi="Times New Roman" w:cs="Times New Roman"/>
                <w:sz w:val="20"/>
                <w:szCs w:val="20"/>
                <w:lang w:val="lt-LT"/>
              </w:rPr>
            </w:pPr>
          </w:p>
          <w:p w14:paraId="1AEF1CCC" w14:textId="57D81CA1" w:rsidR="005D039B" w:rsidRPr="00BF55AA" w:rsidRDefault="009167EE" w:rsidP="001B222A">
            <w:pPr>
              <w:jc w:val="center"/>
              <w:rPr>
                <w:rFonts w:ascii="Times New Roman" w:hAnsi="Times New Roman" w:cs="Times New Roman"/>
                <w:sz w:val="22"/>
                <w:szCs w:val="22"/>
                <w:lang w:val="pt-BR"/>
              </w:rPr>
            </w:pPr>
            <w:r w:rsidRPr="0085721D">
              <w:rPr>
                <w:rFonts w:ascii="Times New Roman" w:hAnsi="Times New Roman" w:cs="Times New Roman"/>
                <w:sz w:val="20"/>
                <w:szCs w:val="20"/>
                <w:lang w:val="lt-LT"/>
              </w:rPr>
              <w:t>–</w:t>
            </w:r>
          </w:p>
        </w:tc>
        <w:tc>
          <w:tcPr>
            <w:tcW w:w="2268" w:type="dxa"/>
            <w:gridSpan w:val="2"/>
            <w:vAlign w:val="center"/>
          </w:tcPr>
          <w:p w14:paraId="13BC9856" w14:textId="4CF06D9D" w:rsidR="005D039B" w:rsidRPr="00811A86" w:rsidRDefault="0094514C" w:rsidP="002748F6">
            <w:pPr>
              <w:pStyle w:val="prastasiniatinklio"/>
              <w:spacing w:line="300" w:lineRule="atLeast"/>
              <w:rPr>
                <w:sz w:val="22"/>
                <w:szCs w:val="22"/>
              </w:rPr>
            </w:pPr>
            <w:r w:rsidRPr="00811A86">
              <w:rPr>
                <w:sz w:val="22"/>
                <w:szCs w:val="22"/>
              </w:rPr>
              <w:t>Per 2024–2025 metus Inspekcija sugebėjo išlaikyti beveik nepakitusį administruojamų patalpų bendrą plotą, kuris 2025 m. sudarė 4423,15 kv. m.</w:t>
            </w:r>
            <w:r w:rsidR="00811A86" w:rsidRPr="00811A86">
              <w:rPr>
                <w:sz w:val="22"/>
                <w:szCs w:val="22"/>
              </w:rPr>
              <w:t xml:space="preserve"> </w:t>
            </w:r>
            <w:r w:rsidRPr="00811A86">
              <w:rPr>
                <w:sz w:val="22"/>
                <w:szCs w:val="22"/>
              </w:rPr>
              <w:t>Atliekant 202</w:t>
            </w:r>
            <w:r w:rsidR="002748F6">
              <w:rPr>
                <w:sz w:val="22"/>
                <w:szCs w:val="22"/>
              </w:rPr>
              <w:t>5</w:t>
            </w:r>
            <w:r w:rsidRPr="00811A86">
              <w:rPr>
                <w:sz w:val="22"/>
                <w:szCs w:val="22"/>
              </w:rPr>
              <w:t xml:space="preserve"> m. netiesioginės emisijos „Šildymo / šaldymo energija“ skaičiavimus ŠESD emisijų skaičiuoklėje buvo suvesti duomenys apie iš išorės perkamos arba tiekiamos šilumos energiją, priskiriamą centralizuotam šildymui. Duomenys apie šildymą iš nuosavo katilo nebuvo įtraukti, taip pat nevertinta iš atsinaujinančių energijos išteklių gaunama energija. Šildymo energijos </w:t>
            </w:r>
            <w:r w:rsidRPr="00811A86">
              <w:rPr>
                <w:sz w:val="22"/>
                <w:szCs w:val="22"/>
              </w:rPr>
              <w:lastRenderedPageBreak/>
              <w:t>poreikis apskaičiuotas remiantis valdomo ploto dydžiu.</w:t>
            </w:r>
            <w:r w:rsidR="00811A86" w:rsidRPr="00811A86">
              <w:rPr>
                <w:sz w:val="22"/>
                <w:szCs w:val="22"/>
              </w:rPr>
              <w:t xml:space="preserve"> </w:t>
            </w:r>
            <w:r w:rsidRPr="00811A86">
              <w:rPr>
                <w:sz w:val="22"/>
                <w:szCs w:val="22"/>
              </w:rPr>
              <w:t>202</w:t>
            </w:r>
            <w:r w:rsidR="00811A86" w:rsidRPr="00811A86">
              <w:rPr>
                <w:sz w:val="22"/>
                <w:szCs w:val="22"/>
              </w:rPr>
              <w:t>4</w:t>
            </w:r>
            <w:r w:rsidRPr="00811A86">
              <w:rPr>
                <w:sz w:val="22"/>
                <w:szCs w:val="22"/>
              </w:rPr>
              <w:t xml:space="preserve"> m. Inspekcijos valdomas plotas sudarė 4404,11 kv. m, o 2025 m. jis padidėjo</w:t>
            </w:r>
            <w:r w:rsidR="00811A86" w:rsidRPr="00811A86">
              <w:rPr>
                <w:sz w:val="22"/>
                <w:szCs w:val="22"/>
              </w:rPr>
              <w:t xml:space="preserve"> tik</w:t>
            </w:r>
            <w:r w:rsidRPr="00811A86">
              <w:rPr>
                <w:sz w:val="22"/>
                <w:szCs w:val="22"/>
              </w:rPr>
              <w:t xml:space="preserve"> 19,04 kv. m. Taigi bendras 2025 m. valdomas plotas siekė 4423,15 kv. m, į kurį įtraukti tik tie duomenys, kurie susiję su iš išorės perkama arba tiekiama šilumos energija, priskiriama centralizuotam šildymui.</w:t>
            </w:r>
            <w:r w:rsidR="00811A86" w:rsidRPr="00811A86">
              <w:rPr>
                <w:sz w:val="22"/>
                <w:szCs w:val="22"/>
              </w:rPr>
              <w:t xml:space="preserve"> </w:t>
            </w:r>
            <w:r w:rsidRPr="00811A86">
              <w:rPr>
                <w:sz w:val="22"/>
                <w:szCs w:val="22"/>
              </w:rPr>
              <w:t>2025 m. centralizuotam šildymui priskirtas plotas padidėjo tik 0,43 %, palyginti su planuotais 20 %. Tai sudaro 16,67 % teigiamą pokytį.</w:t>
            </w:r>
          </w:p>
        </w:tc>
        <w:tc>
          <w:tcPr>
            <w:tcW w:w="708" w:type="dxa"/>
            <w:vAlign w:val="center"/>
          </w:tcPr>
          <w:p w14:paraId="452CDFA7" w14:textId="02D63FB4" w:rsidR="005D039B" w:rsidRPr="00BF55AA" w:rsidRDefault="00523CAD" w:rsidP="005D039B">
            <w:pPr>
              <w:jc w:val="center"/>
              <w:rPr>
                <w:rFonts w:ascii="Times New Roman" w:hAnsi="Times New Roman" w:cs="Times New Roman"/>
                <w:sz w:val="22"/>
                <w:szCs w:val="22"/>
                <w:lang w:val="pt-BR"/>
              </w:rPr>
            </w:pPr>
            <w:r>
              <w:rPr>
                <w:rFonts w:ascii="Times New Roman" w:hAnsi="Times New Roman" w:cs="Times New Roman"/>
                <w:sz w:val="22"/>
                <w:szCs w:val="22"/>
                <w:lang w:val="pt-BR"/>
              </w:rPr>
              <w:lastRenderedPageBreak/>
              <w:t>2,7</w:t>
            </w:r>
          </w:p>
        </w:tc>
        <w:tc>
          <w:tcPr>
            <w:tcW w:w="709" w:type="dxa"/>
            <w:shd w:val="clear" w:color="auto" w:fill="FFF3C7"/>
            <w:vAlign w:val="center"/>
          </w:tcPr>
          <w:p w14:paraId="658CF44A" w14:textId="77777777" w:rsidR="005D039B" w:rsidRPr="005D039B" w:rsidRDefault="005D039B" w:rsidP="005D039B">
            <w:pPr>
              <w:jc w:val="center"/>
              <w:rPr>
                <w:rFonts w:ascii="Times New Roman" w:hAnsi="Times New Roman" w:cs="Times New Roman"/>
                <w:sz w:val="22"/>
                <w:szCs w:val="22"/>
                <w:lang w:val="lt-LT"/>
              </w:rPr>
            </w:pPr>
          </w:p>
        </w:tc>
        <w:tc>
          <w:tcPr>
            <w:tcW w:w="851" w:type="dxa"/>
            <w:shd w:val="clear" w:color="auto" w:fill="FFF3C7"/>
            <w:vAlign w:val="center"/>
          </w:tcPr>
          <w:p w14:paraId="6B84A6ED" w14:textId="77777777" w:rsidR="005D039B" w:rsidRPr="005D039B" w:rsidRDefault="005D039B" w:rsidP="005D039B">
            <w:pPr>
              <w:jc w:val="center"/>
              <w:rPr>
                <w:rFonts w:ascii="Times New Roman" w:hAnsi="Times New Roman" w:cs="Times New Roman"/>
                <w:sz w:val="22"/>
                <w:szCs w:val="22"/>
                <w:lang w:val="lt-LT"/>
              </w:rPr>
            </w:pPr>
          </w:p>
        </w:tc>
        <w:tc>
          <w:tcPr>
            <w:tcW w:w="850" w:type="dxa"/>
            <w:shd w:val="clear" w:color="auto" w:fill="FFF3C7"/>
            <w:vAlign w:val="center"/>
          </w:tcPr>
          <w:p w14:paraId="5B04CF74" w14:textId="77777777" w:rsidR="005D039B" w:rsidRPr="005D039B" w:rsidRDefault="005D039B" w:rsidP="005D039B">
            <w:pPr>
              <w:jc w:val="center"/>
              <w:rPr>
                <w:rFonts w:ascii="Times New Roman" w:hAnsi="Times New Roman" w:cs="Times New Roman"/>
                <w:sz w:val="22"/>
                <w:szCs w:val="22"/>
                <w:lang w:val="lt-LT"/>
              </w:rPr>
            </w:pPr>
          </w:p>
        </w:tc>
        <w:tc>
          <w:tcPr>
            <w:tcW w:w="709" w:type="dxa"/>
            <w:shd w:val="clear" w:color="auto" w:fill="FFF3C7"/>
            <w:vAlign w:val="center"/>
          </w:tcPr>
          <w:p w14:paraId="62976AA2" w14:textId="77777777" w:rsidR="005D039B" w:rsidRPr="005D039B" w:rsidRDefault="005D039B" w:rsidP="005D039B">
            <w:pPr>
              <w:jc w:val="center"/>
              <w:rPr>
                <w:rFonts w:ascii="Times New Roman" w:hAnsi="Times New Roman" w:cs="Times New Roman"/>
                <w:sz w:val="22"/>
                <w:szCs w:val="22"/>
                <w:lang w:val="lt-LT"/>
              </w:rPr>
            </w:pPr>
          </w:p>
        </w:tc>
        <w:tc>
          <w:tcPr>
            <w:tcW w:w="852" w:type="dxa"/>
            <w:shd w:val="clear" w:color="auto" w:fill="FFF3C7"/>
            <w:vAlign w:val="center"/>
          </w:tcPr>
          <w:p w14:paraId="65E2AC5B" w14:textId="77777777" w:rsidR="005D039B" w:rsidRPr="005D039B" w:rsidRDefault="005D039B" w:rsidP="005D039B">
            <w:pPr>
              <w:jc w:val="center"/>
              <w:rPr>
                <w:rFonts w:ascii="Times New Roman" w:hAnsi="Times New Roman" w:cs="Times New Roman"/>
                <w:sz w:val="22"/>
                <w:szCs w:val="22"/>
                <w:lang w:val="lt-LT"/>
              </w:rPr>
            </w:pPr>
          </w:p>
        </w:tc>
        <w:tc>
          <w:tcPr>
            <w:tcW w:w="1132" w:type="dxa"/>
            <w:shd w:val="clear" w:color="auto" w:fill="FFF3C7"/>
            <w:vAlign w:val="center"/>
          </w:tcPr>
          <w:p w14:paraId="43FB014A" w14:textId="77777777" w:rsidR="005D039B" w:rsidRPr="005D039B" w:rsidRDefault="005D039B" w:rsidP="005D039B">
            <w:pPr>
              <w:jc w:val="center"/>
              <w:rPr>
                <w:rFonts w:ascii="Times New Roman" w:hAnsi="Times New Roman" w:cs="Times New Roman"/>
                <w:sz w:val="22"/>
                <w:szCs w:val="22"/>
                <w:lang w:val="lt-LT"/>
              </w:rPr>
            </w:pPr>
          </w:p>
        </w:tc>
      </w:tr>
      <w:tr w:rsidR="005D039B" w:rsidRPr="00272D5D" w14:paraId="25F923BA" w14:textId="77777777" w:rsidTr="0000798F">
        <w:trPr>
          <w:trHeight w:val="277"/>
        </w:trPr>
        <w:tc>
          <w:tcPr>
            <w:tcW w:w="1276" w:type="dxa"/>
            <w:vMerge/>
          </w:tcPr>
          <w:p w14:paraId="5C0F0160" w14:textId="77777777" w:rsidR="005D039B" w:rsidRPr="005D039B" w:rsidRDefault="005D039B" w:rsidP="005D039B">
            <w:pPr>
              <w:rPr>
                <w:rFonts w:ascii="Times New Roman" w:hAnsi="Times New Roman" w:cs="Times New Roman"/>
                <w:sz w:val="22"/>
                <w:szCs w:val="22"/>
                <w:lang w:val="lt-LT"/>
              </w:rPr>
            </w:pPr>
          </w:p>
        </w:tc>
        <w:tc>
          <w:tcPr>
            <w:tcW w:w="1134" w:type="dxa"/>
          </w:tcPr>
          <w:p w14:paraId="06729C6D" w14:textId="77777777" w:rsidR="005D039B" w:rsidRDefault="005D039B" w:rsidP="005D039B">
            <w:pPr>
              <w:jc w:val="both"/>
              <w:rPr>
                <w:rFonts w:ascii="Times New Roman" w:hAnsi="Times New Roman" w:cs="Times New Roman"/>
                <w:b/>
                <w:bCs/>
                <w:sz w:val="22"/>
                <w:szCs w:val="22"/>
                <w:lang w:val="lt-LT"/>
              </w:rPr>
            </w:pPr>
          </w:p>
          <w:p w14:paraId="2A099320" w14:textId="4C4822FA" w:rsidR="005D039B" w:rsidRDefault="005D039B" w:rsidP="005D039B">
            <w:pPr>
              <w:jc w:val="both"/>
              <w:rPr>
                <w:rFonts w:ascii="Times New Roman" w:hAnsi="Times New Roman" w:cs="Times New Roman"/>
                <w:b/>
                <w:bCs/>
                <w:sz w:val="22"/>
                <w:szCs w:val="22"/>
                <w:lang w:val="lt-LT"/>
              </w:rPr>
            </w:pPr>
            <w:r>
              <w:rPr>
                <w:rFonts w:ascii="Times New Roman" w:hAnsi="Times New Roman" w:cs="Times New Roman"/>
                <w:b/>
                <w:bCs/>
                <w:sz w:val="22"/>
                <w:szCs w:val="22"/>
                <w:lang w:val="lt-LT"/>
              </w:rPr>
              <w:t>Planas</w:t>
            </w:r>
          </w:p>
          <w:p w14:paraId="0A26921B" w14:textId="77777777" w:rsidR="005D039B" w:rsidRPr="007136B1" w:rsidRDefault="005D039B" w:rsidP="005D039B">
            <w:pPr>
              <w:jc w:val="both"/>
              <w:rPr>
                <w:rFonts w:ascii="Times New Roman" w:hAnsi="Times New Roman" w:cs="Times New Roman"/>
                <w:sz w:val="22"/>
                <w:szCs w:val="22"/>
                <w:lang w:val="pt-BR"/>
              </w:rPr>
            </w:pPr>
          </w:p>
        </w:tc>
        <w:tc>
          <w:tcPr>
            <w:tcW w:w="1701" w:type="dxa"/>
            <w:vMerge w:val="restart"/>
          </w:tcPr>
          <w:p w14:paraId="7A80D43F" w14:textId="77777777" w:rsidR="005D039B" w:rsidRDefault="005D039B" w:rsidP="005D039B">
            <w:pPr>
              <w:jc w:val="both"/>
              <w:rPr>
                <w:rFonts w:ascii="Times New Roman" w:hAnsi="Times New Roman" w:cs="Times New Roman"/>
                <w:sz w:val="22"/>
                <w:szCs w:val="22"/>
                <w:lang w:val="pt-BR"/>
              </w:rPr>
            </w:pPr>
          </w:p>
          <w:p w14:paraId="3C68DEF8" w14:textId="77777777" w:rsidR="005D039B" w:rsidRDefault="005D039B" w:rsidP="005D039B">
            <w:pPr>
              <w:jc w:val="both"/>
              <w:rPr>
                <w:rFonts w:ascii="Times New Roman" w:hAnsi="Times New Roman" w:cs="Times New Roman"/>
                <w:sz w:val="22"/>
                <w:szCs w:val="22"/>
                <w:lang w:val="pt-BR"/>
              </w:rPr>
            </w:pPr>
          </w:p>
          <w:p w14:paraId="630D3E63" w14:textId="77777777" w:rsidR="005D039B" w:rsidRDefault="005D039B" w:rsidP="005D039B">
            <w:pPr>
              <w:jc w:val="both"/>
              <w:rPr>
                <w:rFonts w:ascii="Times New Roman" w:hAnsi="Times New Roman" w:cs="Times New Roman"/>
                <w:sz w:val="22"/>
                <w:szCs w:val="22"/>
                <w:lang w:val="pt-BR"/>
              </w:rPr>
            </w:pPr>
          </w:p>
          <w:p w14:paraId="46B4A7CD" w14:textId="1E3E9CAC" w:rsidR="005D039B" w:rsidRPr="007136B1" w:rsidRDefault="005D039B" w:rsidP="005D039B">
            <w:pPr>
              <w:jc w:val="both"/>
              <w:rPr>
                <w:rFonts w:ascii="Times New Roman" w:hAnsi="Times New Roman" w:cs="Times New Roman"/>
                <w:i/>
                <w:iCs/>
                <w:color w:val="A6A6A6" w:themeColor="background1" w:themeShade="A6"/>
                <w:sz w:val="22"/>
                <w:szCs w:val="22"/>
                <w:lang w:val="lt-LT"/>
              </w:rPr>
            </w:pPr>
            <w:r w:rsidRPr="007136B1">
              <w:rPr>
                <w:rFonts w:ascii="Times New Roman" w:hAnsi="Times New Roman" w:cs="Times New Roman"/>
                <w:sz w:val="22"/>
                <w:szCs w:val="22"/>
                <w:lang w:val="pt-BR"/>
              </w:rPr>
              <w:t>Elektros energija</w:t>
            </w:r>
          </w:p>
        </w:tc>
        <w:tc>
          <w:tcPr>
            <w:tcW w:w="992" w:type="dxa"/>
            <w:vMerge w:val="restart"/>
            <w:vAlign w:val="center"/>
          </w:tcPr>
          <w:p w14:paraId="1B963AD7" w14:textId="77777777" w:rsidR="005D039B" w:rsidRPr="00272D5D" w:rsidRDefault="005D039B" w:rsidP="005D039B">
            <w:pPr>
              <w:jc w:val="center"/>
              <w:rPr>
                <w:rFonts w:ascii="Times New Roman" w:hAnsi="Times New Roman" w:cs="Times New Roman"/>
                <w:sz w:val="22"/>
                <w:szCs w:val="22"/>
                <w:lang w:val="lt-LT"/>
              </w:rPr>
            </w:pPr>
            <w:r w:rsidRPr="007136B1">
              <w:rPr>
                <w:rFonts w:ascii="Times New Roman" w:hAnsi="Times New Roman" w:cs="Times New Roman"/>
                <w:sz w:val="22"/>
                <w:szCs w:val="22"/>
                <w:lang w:val="pt-BR"/>
              </w:rPr>
              <w:t>t</w:t>
            </w:r>
          </w:p>
        </w:tc>
        <w:tc>
          <w:tcPr>
            <w:tcW w:w="993" w:type="dxa"/>
            <w:vAlign w:val="center"/>
          </w:tcPr>
          <w:p w14:paraId="6D5C1C00"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27,1</w:t>
            </w:r>
          </w:p>
        </w:tc>
        <w:tc>
          <w:tcPr>
            <w:tcW w:w="993" w:type="dxa"/>
            <w:gridSpan w:val="2"/>
          </w:tcPr>
          <w:p w14:paraId="6D218CFC" w14:textId="77777777" w:rsidR="005D039B" w:rsidRDefault="005D039B" w:rsidP="005D039B">
            <w:pPr>
              <w:jc w:val="center"/>
              <w:rPr>
                <w:rFonts w:ascii="Times New Roman" w:hAnsi="Times New Roman" w:cs="Times New Roman"/>
                <w:sz w:val="22"/>
                <w:szCs w:val="22"/>
                <w:lang w:val="pt-BR"/>
              </w:rPr>
            </w:pPr>
          </w:p>
          <w:p w14:paraId="4C190346" w14:textId="7AD233FE" w:rsidR="005D039B" w:rsidRPr="009F409D" w:rsidRDefault="005D039B" w:rsidP="005D039B">
            <w:pPr>
              <w:jc w:val="center"/>
              <w:rPr>
                <w:rFonts w:ascii="Times New Roman" w:hAnsi="Times New Roman" w:cs="Times New Roman"/>
                <w:sz w:val="22"/>
                <w:szCs w:val="22"/>
                <w:lang w:val="pt-BR"/>
              </w:rPr>
            </w:pPr>
            <w:r>
              <w:rPr>
                <w:rFonts w:ascii="Times New Roman" w:hAnsi="Times New Roman" w:cs="Times New Roman"/>
                <w:sz w:val="22"/>
                <w:szCs w:val="22"/>
                <w:lang w:val="pt-BR"/>
              </w:rPr>
              <w:t>32,52</w:t>
            </w:r>
          </w:p>
        </w:tc>
        <w:tc>
          <w:tcPr>
            <w:tcW w:w="2268" w:type="dxa"/>
            <w:gridSpan w:val="2"/>
            <w:vAlign w:val="center"/>
          </w:tcPr>
          <w:p w14:paraId="01AB1A4C" w14:textId="21015B51" w:rsidR="005D039B" w:rsidRPr="00272D5D" w:rsidRDefault="005D039B" w:rsidP="005D039B">
            <w:pPr>
              <w:rPr>
                <w:rFonts w:ascii="Times New Roman" w:hAnsi="Times New Roman" w:cs="Times New Roman"/>
                <w:sz w:val="22"/>
                <w:szCs w:val="22"/>
                <w:lang w:val="lt-LT"/>
              </w:rPr>
            </w:pPr>
            <w:r w:rsidRPr="009F409D">
              <w:rPr>
                <w:rFonts w:ascii="Times New Roman" w:hAnsi="Times New Roman" w:cs="Times New Roman"/>
                <w:sz w:val="22"/>
                <w:szCs w:val="22"/>
                <w:lang w:val="pt-BR"/>
              </w:rPr>
              <w:t>Optimizuoti patalpų skaičių.</w:t>
            </w:r>
          </w:p>
        </w:tc>
        <w:tc>
          <w:tcPr>
            <w:tcW w:w="708" w:type="dxa"/>
            <w:vAlign w:val="center"/>
          </w:tcPr>
          <w:p w14:paraId="1C1C9779"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709" w:type="dxa"/>
            <w:shd w:val="clear" w:color="auto" w:fill="FFF3C7"/>
            <w:vAlign w:val="center"/>
          </w:tcPr>
          <w:p w14:paraId="0FEBC9D7"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851" w:type="dxa"/>
            <w:shd w:val="clear" w:color="auto" w:fill="FFF3C7"/>
            <w:vAlign w:val="center"/>
          </w:tcPr>
          <w:p w14:paraId="63AAEF28"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850" w:type="dxa"/>
            <w:shd w:val="clear" w:color="auto" w:fill="FFF3C7"/>
            <w:vAlign w:val="center"/>
          </w:tcPr>
          <w:p w14:paraId="2FA5B842"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709" w:type="dxa"/>
            <w:shd w:val="clear" w:color="auto" w:fill="FFF3C7"/>
            <w:vAlign w:val="center"/>
          </w:tcPr>
          <w:p w14:paraId="039A96F2"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852" w:type="dxa"/>
            <w:shd w:val="clear" w:color="auto" w:fill="FFF3C7"/>
            <w:vAlign w:val="center"/>
          </w:tcPr>
          <w:p w14:paraId="5C9D62A8"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1132" w:type="dxa"/>
            <w:shd w:val="clear" w:color="auto" w:fill="FFF3C7"/>
            <w:vAlign w:val="center"/>
          </w:tcPr>
          <w:p w14:paraId="1CDEAF55"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3</w:t>
            </w:r>
          </w:p>
        </w:tc>
      </w:tr>
      <w:tr w:rsidR="005D039B" w:rsidRPr="00272D5D" w14:paraId="56CD503F" w14:textId="77777777" w:rsidTr="0000798F">
        <w:trPr>
          <w:trHeight w:val="277"/>
        </w:trPr>
        <w:tc>
          <w:tcPr>
            <w:tcW w:w="1276" w:type="dxa"/>
            <w:vMerge/>
          </w:tcPr>
          <w:p w14:paraId="46344222" w14:textId="77777777" w:rsidR="005D039B" w:rsidRPr="007136B1" w:rsidRDefault="005D039B" w:rsidP="005D039B">
            <w:pPr>
              <w:rPr>
                <w:rFonts w:ascii="Times New Roman" w:hAnsi="Times New Roman" w:cs="Times New Roman"/>
                <w:sz w:val="22"/>
                <w:szCs w:val="22"/>
              </w:rPr>
            </w:pPr>
          </w:p>
        </w:tc>
        <w:tc>
          <w:tcPr>
            <w:tcW w:w="1134" w:type="dxa"/>
          </w:tcPr>
          <w:p w14:paraId="2516D121" w14:textId="77777777" w:rsidR="005D039B" w:rsidRDefault="005D039B" w:rsidP="005D039B">
            <w:pPr>
              <w:rPr>
                <w:rFonts w:ascii="Times New Roman" w:hAnsi="Times New Roman" w:cs="Times New Roman"/>
                <w:b/>
                <w:bCs/>
                <w:sz w:val="22"/>
                <w:szCs w:val="22"/>
                <w:lang w:val="fi-FI"/>
              </w:rPr>
            </w:pPr>
          </w:p>
          <w:p w14:paraId="56AFB957" w14:textId="1CDEA96F" w:rsidR="005D039B" w:rsidRDefault="005D039B" w:rsidP="005D039B">
            <w:pPr>
              <w:rPr>
                <w:rFonts w:ascii="Times New Roman" w:hAnsi="Times New Roman" w:cs="Times New Roman"/>
                <w:b/>
                <w:bCs/>
                <w:sz w:val="22"/>
                <w:szCs w:val="22"/>
                <w:lang w:val="fi-FI"/>
              </w:rPr>
            </w:pPr>
            <w:r w:rsidRPr="006A613F">
              <w:rPr>
                <w:rFonts w:ascii="Times New Roman" w:hAnsi="Times New Roman" w:cs="Times New Roman"/>
                <w:b/>
                <w:bCs/>
                <w:sz w:val="22"/>
                <w:szCs w:val="22"/>
                <w:lang w:val="fi-FI"/>
              </w:rPr>
              <w:t>Faktas</w:t>
            </w:r>
          </w:p>
          <w:p w14:paraId="5DD9EE5D" w14:textId="77777777" w:rsidR="005D039B" w:rsidRPr="007136B1" w:rsidRDefault="005D039B" w:rsidP="005D039B">
            <w:pPr>
              <w:jc w:val="both"/>
              <w:rPr>
                <w:rFonts w:ascii="Times New Roman" w:hAnsi="Times New Roman" w:cs="Times New Roman"/>
                <w:sz w:val="22"/>
                <w:szCs w:val="22"/>
                <w:lang w:val="pt-BR"/>
              </w:rPr>
            </w:pPr>
          </w:p>
        </w:tc>
        <w:tc>
          <w:tcPr>
            <w:tcW w:w="1701" w:type="dxa"/>
            <w:vMerge/>
          </w:tcPr>
          <w:p w14:paraId="0C9A41BA" w14:textId="77777777" w:rsidR="005D039B" w:rsidRPr="007136B1" w:rsidRDefault="005D039B" w:rsidP="005D039B">
            <w:pPr>
              <w:jc w:val="both"/>
              <w:rPr>
                <w:rFonts w:ascii="Times New Roman" w:hAnsi="Times New Roman" w:cs="Times New Roman"/>
                <w:sz w:val="22"/>
                <w:szCs w:val="22"/>
                <w:lang w:val="pt-BR"/>
              </w:rPr>
            </w:pPr>
          </w:p>
        </w:tc>
        <w:tc>
          <w:tcPr>
            <w:tcW w:w="992" w:type="dxa"/>
            <w:vMerge/>
            <w:vAlign w:val="center"/>
          </w:tcPr>
          <w:p w14:paraId="14D82B2E" w14:textId="77777777" w:rsidR="005D039B" w:rsidRPr="007136B1" w:rsidRDefault="005D039B" w:rsidP="005D039B">
            <w:pPr>
              <w:jc w:val="center"/>
              <w:rPr>
                <w:rFonts w:ascii="Times New Roman" w:hAnsi="Times New Roman" w:cs="Times New Roman"/>
                <w:sz w:val="22"/>
                <w:szCs w:val="22"/>
                <w:lang w:val="pt-BR"/>
              </w:rPr>
            </w:pPr>
          </w:p>
        </w:tc>
        <w:tc>
          <w:tcPr>
            <w:tcW w:w="993" w:type="dxa"/>
            <w:vAlign w:val="center"/>
          </w:tcPr>
          <w:p w14:paraId="43FD3670" w14:textId="2000F27C" w:rsidR="005D039B" w:rsidRPr="009F409D" w:rsidRDefault="005F6FB3" w:rsidP="005D039B">
            <w:pPr>
              <w:jc w:val="center"/>
              <w:rPr>
                <w:rFonts w:ascii="Times New Roman" w:hAnsi="Times New Roman" w:cs="Times New Roman"/>
                <w:sz w:val="22"/>
                <w:szCs w:val="22"/>
                <w:lang w:val="pt-BR"/>
              </w:rPr>
            </w:pPr>
            <w:r w:rsidRPr="00BF55AA">
              <w:rPr>
                <w:rFonts w:ascii="Times New Roman" w:hAnsi="Times New Roman" w:cs="Times New Roman"/>
                <w:sz w:val="22"/>
                <w:szCs w:val="22"/>
                <w:lang w:val="pt-BR"/>
              </w:rPr>
              <w:t>29,7</w:t>
            </w:r>
          </w:p>
        </w:tc>
        <w:tc>
          <w:tcPr>
            <w:tcW w:w="993" w:type="dxa"/>
            <w:gridSpan w:val="2"/>
          </w:tcPr>
          <w:p w14:paraId="354D162D" w14:textId="77777777" w:rsidR="009167EE" w:rsidRDefault="001E509F" w:rsidP="005D039B">
            <w:pPr>
              <w:rPr>
                <w:rFonts w:ascii="Times New Roman" w:hAnsi="Times New Roman" w:cs="Times New Roman"/>
                <w:sz w:val="22"/>
                <w:szCs w:val="22"/>
                <w:lang w:val="pt-BR"/>
              </w:rPr>
            </w:pPr>
            <w:r w:rsidRPr="00BF55AA">
              <w:rPr>
                <w:rFonts w:ascii="Times New Roman" w:hAnsi="Times New Roman" w:cs="Times New Roman"/>
                <w:sz w:val="22"/>
                <w:szCs w:val="22"/>
                <w:lang w:val="pt-BR"/>
              </w:rPr>
              <w:t xml:space="preserve">  </w:t>
            </w:r>
          </w:p>
          <w:p w14:paraId="43D499CE" w14:textId="2DB29B26" w:rsidR="005D039B" w:rsidRPr="00BF55AA" w:rsidRDefault="009167EE" w:rsidP="005D039B">
            <w:pPr>
              <w:rPr>
                <w:rFonts w:ascii="Times New Roman" w:hAnsi="Times New Roman" w:cs="Times New Roman"/>
                <w:sz w:val="22"/>
                <w:szCs w:val="22"/>
                <w:lang w:val="pt-BR"/>
              </w:rPr>
            </w:pPr>
            <w:r>
              <w:rPr>
                <w:rFonts w:ascii="Times New Roman" w:hAnsi="Times New Roman" w:cs="Times New Roman"/>
                <w:sz w:val="22"/>
                <w:szCs w:val="22"/>
                <w:lang w:val="pt-BR"/>
              </w:rPr>
              <w:t xml:space="preserve">    </w:t>
            </w:r>
            <w:r w:rsidR="001E509F" w:rsidRPr="00BF55AA">
              <w:rPr>
                <w:rFonts w:ascii="Times New Roman" w:hAnsi="Times New Roman" w:cs="Times New Roman"/>
                <w:sz w:val="22"/>
                <w:szCs w:val="22"/>
                <w:lang w:val="pt-BR"/>
              </w:rPr>
              <w:t xml:space="preserve"> </w:t>
            </w:r>
            <w:r w:rsidR="00C44F63" w:rsidRPr="0085721D">
              <w:rPr>
                <w:rFonts w:ascii="Times New Roman" w:hAnsi="Times New Roman" w:cs="Times New Roman"/>
                <w:sz w:val="20"/>
                <w:szCs w:val="20"/>
                <w:lang w:val="lt-LT"/>
              </w:rPr>
              <w:t>–</w:t>
            </w:r>
          </w:p>
        </w:tc>
        <w:tc>
          <w:tcPr>
            <w:tcW w:w="2268" w:type="dxa"/>
            <w:gridSpan w:val="2"/>
            <w:vAlign w:val="center"/>
          </w:tcPr>
          <w:p w14:paraId="641E3F67" w14:textId="2ACC5E12" w:rsidR="005D039B" w:rsidRPr="00BF55AA" w:rsidRDefault="005D039B" w:rsidP="005D039B">
            <w:pPr>
              <w:rPr>
                <w:rFonts w:ascii="Times New Roman" w:hAnsi="Times New Roman" w:cs="Times New Roman"/>
                <w:sz w:val="22"/>
                <w:szCs w:val="22"/>
                <w:lang w:val="pt-BR"/>
              </w:rPr>
            </w:pPr>
            <w:r w:rsidRPr="00BF55AA">
              <w:rPr>
                <w:rFonts w:ascii="Times New Roman" w:hAnsi="Times New Roman" w:cs="Times New Roman"/>
                <w:sz w:val="22"/>
                <w:szCs w:val="22"/>
                <w:lang w:val="pt-BR"/>
              </w:rPr>
              <w:t>Optimizuotas patalpų skaičius.</w:t>
            </w:r>
          </w:p>
        </w:tc>
        <w:tc>
          <w:tcPr>
            <w:tcW w:w="708" w:type="dxa"/>
            <w:vAlign w:val="center"/>
          </w:tcPr>
          <w:p w14:paraId="77732EA7" w14:textId="317363BE" w:rsidR="005D039B" w:rsidRPr="00BF55AA" w:rsidRDefault="007C6AAC" w:rsidP="005D039B">
            <w:pPr>
              <w:jc w:val="center"/>
              <w:rPr>
                <w:rFonts w:ascii="Times New Roman" w:hAnsi="Times New Roman" w:cs="Times New Roman"/>
                <w:sz w:val="22"/>
                <w:szCs w:val="22"/>
              </w:rPr>
            </w:pPr>
            <w:r>
              <w:rPr>
                <w:rFonts w:ascii="Times New Roman" w:hAnsi="Times New Roman" w:cs="Times New Roman"/>
                <w:sz w:val="22"/>
                <w:szCs w:val="22"/>
              </w:rPr>
              <w:t>2,6</w:t>
            </w:r>
          </w:p>
        </w:tc>
        <w:tc>
          <w:tcPr>
            <w:tcW w:w="709" w:type="dxa"/>
            <w:shd w:val="clear" w:color="auto" w:fill="FFF3C7"/>
            <w:vAlign w:val="center"/>
          </w:tcPr>
          <w:p w14:paraId="18D1AD83" w14:textId="77777777" w:rsidR="005D039B" w:rsidRPr="009F409D" w:rsidRDefault="005D039B" w:rsidP="005D039B">
            <w:pPr>
              <w:jc w:val="center"/>
              <w:rPr>
                <w:rFonts w:ascii="Times New Roman" w:hAnsi="Times New Roman" w:cs="Times New Roman"/>
                <w:sz w:val="22"/>
                <w:szCs w:val="22"/>
              </w:rPr>
            </w:pPr>
          </w:p>
        </w:tc>
        <w:tc>
          <w:tcPr>
            <w:tcW w:w="851" w:type="dxa"/>
            <w:shd w:val="clear" w:color="auto" w:fill="FFF3C7"/>
            <w:vAlign w:val="center"/>
          </w:tcPr>
          <w:p w14:paraId="3EFA4358" w14:textId="77777777" w:rsidR="005D039B" w:rsidRPr="009F409D" w:rsidRDefault="005D039B" w:rsidP="005D039B">
            <w:pPr>
              <w:jc w:val="center"/>
              <w:rPr>
                <w:rFonts w:ascii="Times New Roman" w:hAnsi="Times New Roman" w:cs="Times New Roman"/>
                <w:sz w:val="22"/>
                <w:szCs w:val="22"/>
              </w:rPr>
            </w:pPr>
          </w:p>
        </w:tc>
        <w:tc>
          <w:tcPr>
            <w:tcW w:w="850" w:type="dxa"/>
            <w:shd w:val="clear" w:color="auto" w:fill="FFF3C7"/>
            <w:vAlign w:val="center"/>
          </w:tcPr>
          <w:p w14:paraId="21F66F1F" w14:textId="77777777" w:rsidR="005D039B" w:rsidRPr="009F409D" w:rsidRDefault="005D039B" w:rsidP="005D039B">
            <w:pPr>
              <w:jc w:val="center"/>
              <w:rPr>
                <w:rFonts w:ascii="Times New Roman" w:hAnsi="Times New Roman" w:cs="Times New Roman"/>
                <w:sz w:val="22"/>
                <w:szCs w:val="22"/>
              </w:rPr>
            </w:pPr>
          </w:p>
        </w:tc>
        <w:tc>
          <w:tcPr>
            <w:tcW w:w="709" w:type="dxa"/>
            <w:shd w:val="clear" w:color="auto" w:fill="FFF3C7"/>
            <w:vAlign w:val="center"/>
          </w:tcPr>
          <w:p w14:paraId="0611BE2C" w14:textId="77777777" w:rsidR="005D039B" w:rsidRPr="009F409D" w:rsidRDefault="005D039B" w:rsidP="005D039B">
            <w:pPr>
              <w:jc w:val="center"/>
              <w:rPr>
                <w:rFonts w:ascii="Times New Roman" w:hAnsi="Times New Roman" w:cs="Times New Roman"/>
                <w:sz w:val="22"/>
                <w:szCs w:val="22"/>
              </w:rPr>
            </w:pPr>
          </w:p>
        </w:tc>
        <w:tc>
          <w:tcPr>
            <w:tcW w:w="852" w:type="dxa"/>
            <w:shd w:val="clear" w:color="auto" w:fill="FFF3C7"/>
            <w:vAlign w:val="center"/>
          </w:tcPr>
          <w:p w14:paraId="71B96384" w14:textId="77777777" w:rsidR="005D039B" w:rsidRPr="009F409D" w:rsidRDefault="005D039B" w:rsidP="005D039B">
            <w:pPr>
              <w:jc w:val="center"/>
              <w:rPr>
                <w:rFonts w:ascii="Times New Roman" w:hAnsi="Times New Roman" w:cs="Times New Roman"/>
                <w:sz w:val="22"/>
                <w:szCs w:val="22"/>
              </w:rPr>
            </w:pPr>
          </w:p>
        </w:tc>
        <w:tc>
          <w:tcPr>
            <w:tcW w:w="1132" w:type="dxa"/>
            <w:shd w:val="clear" w:color="auto" w:fill="FFF3C7"/>
            <w:vAlign w:val="center"/>
          </w:tcPr>
          <w:p w14:paraId="702BAE5E" w14:textId="77777777" w:rsidR="005D039B" w:rsidRPr="009F409D" w:rsidRDefault="005D039B" w:rsidP="005D039B">
            <w:pPr>
              <w:jc w:val="center"/>
              <w:rPr>
                <w:rFonts w:ascii="Times New Roman" w:hAnsi="Times New Roman" w:cs="Times New Roman"/>
                <w:sz w:val="22"/>
                <w:szCs w:val="22"/>
              </w:rPr>
            </w:pPr>
          </w:p>
        </w:tc>
      </w:tr>
      <w:tr w:rsidR="005D039B" w:rsidRPr="00272D5D" w14:paraId="1137B1E3" w14:textId="77777777" w:rsidTr="0000798F">
        <w:trPr>
          <w:trHeight w:val="277"/>
        </w:trPr>
        <w:tc>
          <w:tcPr>
            <w:tcW w:w="1276" w:type="dxa"/>
            <w:vMerge w:val="restart"/>
            <w:vAlign w:val="center"/>
          </w:tcPr>
          <w:p w14:paraId="61DC53DC" w14:textId="77777777" w:rsidR="005D039B" w:rsidRPr="009F409D" w:rsidRDefault="005D039B" w:rsidP="005D039B">
            <w:pPr>
              <w:jc w:val="both"/>
              <w:rPr>
                <w:rFonts w:ascii="Times New Roman" w:hAnsi="Times New Roman" w:cs="Times New Roman"/>
                <w:b/>
                <w:bCs/>
                <w:sz w:val="22"/>
                <w:szCs w:val="22"/>
                <w:lang w:val="lt-LT"/>
              </w:rPr>
            </w:pPr>
            <w:r w:rsidRPr="009F409D">
              <w:rPr>
                <w:rFonts w:ascii="Times New Roman" w:hAnsi="Times New Roman" w:cs="Times New Roman"/>
                <w:b/>
                <w:bCs/>
                <w:sz w:val="22"/>
                <w:szCs w:val="22"/>
                <w:lang w:val="lt-LT"/>
              </w:rPr>
              <w:t>3 lygis</w:t>
            </w:r>
          </w:p>
        </w:tc>
        <w:tc>
          <w:tcPr>
            <w:tcW w:w="1134" w:type="dxa"/>
          </w:tcPr>
          <w:p w14:paraId="4BEFC5EC" w14:textId="77777777" w:rsidR="005D039B" w:rsidRDefault="005D039B" w:rsidP="005D039B">
            <w:pPr>
              <w:jc w:val="both"/>
              <w:rPr>
                <w:rFonts w:ascii="Times New Roman" w:hAnsi="Times New Roman" w:cs="Times New Roman"/>
                <w:b/>
                <w:bCs/>
                <w:sz w:val="22"/>
                <w:szCs w:val="22"/>
                <w:lang w:val="lt-LT"/>
              </w:rPr>
            </w:pPr>
          </w:p>
          <w:p w14:paraId="4443ECE6" w14:textId="77777777" w:rsidR="005D039B" w:rsidRDefault="005D039B" w:rsidP="005D039B">
            <w:pPr>
              <w:jc w:val="both"/>
              <w:rPr>
                <w:rFonts w:ascii="Times New Roman" w:hAnsi="Times New Roman" w:cs="Times New Roman"/>
                <w:b/>
                <w:bCs/>
                <w:sz w:val="22"/>
                <w:szCs w:val="22"/>
                <w:lang w:val="lt-LT"/>
              </w:rPr>
            </w:pPr>
          </w:p>
          <w:p w14:paraId="5C54B253" w14:textId="4888D443" w:rsidR="005D039B" w:rsidRDefault="005D039B" w:rsidP="005D039B">
            <w:pPr>
              <w:jc w:val="both"/>
              <w:rPr>
                <w:rFonts w:ascii="Times New Roman" w:hAnsi="Times New Roman" w:cs="Times New Roman"/>
                <w:b/>
                <w:bCs/>
                <w:sz w:val="22"/>
                <w:szCs w:val="22"/>
                <w:lang w:val="lt-LT"/>
              </w:rPr>
            </w:pPr>
            <w:r>
              <w:rPr>
                <w:rFonts w:ascii="Times New Roman" w:hAnsi="Times New Roman" w:cs="Times New Roman"/>
                <w:b/>
                <w:bCs/>
                <w:sz w:val="22"/>
                <w:szCs w:val="22"/>
                <w:lang w:val="lt-LT"/>
              </w:rPr>
              <w:t>Planas</w:t>
            </w:r>
          </w:p>
          <w:p w14:paraId="12E0A92A" w14:textId="77777777" w:rsidR="005D039B" w:rsidRPr="009F409D" w:rsidRDefault="005D039B" w:rsidP="005D039B">
            <w:pPr>
              <w:jc w:val="both"/>
              <w:rPr>
                <w:rFonts w:ascii="Times New Roman" w:hAnsi="Times New Roman" w:cs="Times New Roman"/>
                <w:sz w:val="22"/>
                <w:szCs w:val="22"/>
                <w:lang w:val="pt-BR"/>
              </w:rPr>
            </w:pPr>
          </w:p>
        </w:tc>
        <w:tc>
          <w:tcPr>
            <w:tcW w:w="1701" w:type="dxa"/>
            <w:vMerge w:val="restart"/>
          </w:tcPr>
          <w:p w14:paraId="4ED352B7" w14:textId="77777777" w:rsidR="005D039B" w:rsidRDefault="005D039B" w:rsidP="005D039B">
            <w:pPr>
              <w:jc w:val="both"/>
              <w:rPr>
                <w:rFonts w:ascii="Times New Roman" w:hAnsi="Times New Roman" w:cs="Times New Roman"/>
                <w:sz w:val="22"/>
                <w:szCs w:val="22"/>
                <w:lang w:val="pt-BR"/>
              </w:rPr>
            </w:pPr>
          </w:p>
          <w:p w14:paraId="08350FBB" w14:textId="77777777" w:rsidR="005D039B" w:rsidRDefault="005D039B" w:rsidP="005D039B">
            <w:pPr>
              <w:jc w:val="both"/>
              <w:rPr>
                <w:rFonts w:ascii="Times New Roman" w:hAnsi="Times New Roman" w:cs="Times New Roman"/>
                <w:sz w:val="22"/>
                <w:szCs w:val="22"/>
                <w:lang w:val="pt-BR"/>
              </w:rPr>
            </w:pPr>
          </w:p>
          <w:p w14:paraId="562A4682" w14:textId="77777777" w:rsidR="005D039B" w:rsidRDefault="005D039B" w:rsidP="005D039B">
            <w:pPr>
              <w:jc w:val="both"/>
              <w:rPr>
                <w:rFonts w:ascii="Times New Roman" w:hAnsi="Times New Roman" w:cs="Times New Roman"/>
                <w:sz w:val="22"/>
                <w:szCs w:val="22"/>
                <w:lang w:val="pt-BR"/>
              </w:rPr>
            </w:pPr>
          </w:p>
          <w:p w14:paraId="5D1C88E0" w14:textId="77777777" w:rsidR="005D039B" w:rsidRDefault="005D039B" w:rsidP="005D039B">
            <w:pPr>
              <w:jc w:val="both"/>
              <w:rPr>
                <w:rFonts w:ascii="Times New Roman" w:hAnsi="Times New Roman" w:cs="Times New Roman"/>
                <w:sz w:val="22"/>
                <w:szCs w:val="22"/>
                <w:lang w:val="pt-BR"/>
              </w:rPr>
            </w:pPr>
          </w:p>
          <w:p w14:paraId="5C8A0F17" w14:textId="2EDFDC8B" w:rsidR="005D039B" w:rsidRPr="009F409D" w:rsidRDefault="005D039B" w:rsidP="005D039B">
            <w:pPr>
              <w:jc w:val="both"/>
              <w:rPr>
                <w:rFonts w:ascii="Times New Roman" w:hAnsi="Times New Roman" w:cs="Times New Roman"/>
                <w:i/>
                <w:iCs/>
                <w:color w:val="A6A6A6" w:themeColor="background1" w:themeShade="A6"/>
                <w:sz w:val="22"/>
                <w:szCs w:val="22"/>
                <w:lang w:val="lt-LT"/>
              </w:rPr>
            </w:pPr>
            <w:r w:rsidRPr="009F409D">
              <w:rPr>
                <w:rFonts w:ascii="Times New Roman" w:hAnsi="Times New Roman" w:cs="Times New Roman"/>
                <w:sz w:val="22"/>
                <w:szCs w:val="22"/>
                <w:lang w:val="pt-BR"/>
              </w:rPr>
              <w:t xml:space="preserve">Įsigytos prekės ir paslaugos (visi pirkimai </w:t>
            </w:r>
            <w:r w:rsidRPr="009F409D">
              <w:rPr>
                <w:rFonts w:ascii="Times New Roman" w:hAnsi="Times New Roman" w:cs="Times New Roman"/>
                <w:sz w:val="22"/>
                <w:szCs w:val="22"/>
                <w:lang w:val="pt-BR"/>
              </w:rPr>
              <w:lastRenderedPageBreak/>
              <w:t>atskaitinio laikotarpio  „žali“)</w:t>
            </w:r>
          </w:p>
        </w:tc>
        <w:tc>
          <w:tcPr>
            <w:tcW w:w="992" w:type="dxa"/>
            <w:vMerge w:val="restart"/>
            <w:vAlign w:val="center"/>
          </w:tcPr>
          <w:p w14:paraId="72C5CBD5" w14:textId="70A4FD60"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lastRenderedPageBreak/>
              <w:t>t</w:t>
            </w:r>
          </w:p>
        </w:tc>
        <w:tc>
          <w:tcPr>
            <w:tcW w:w="993" w:type="dxa"/>
            <w:vAlign w:val="center"/>
          </w:tcPr>
          <w:p w14:paraId="3A5A57BA" w14:textId="77777777" w:rsidR="005D039B" w:rsidRPr="009F409D" w:rsidRDefault="005D039B" w:rsidP="005D039B">
            <w:pPr>
              <w:ind w:left="-962" w:right="36" w:firstLine="992"/>
              <w:jc w:val="center"/>
              <w:rPr>
                <w:rFonts w:ascii="Times New Roman" w:hAnsi="Times New Roman" w:cs="Times New Roman"/>
                <w:sz w:val="22"/>
                <w:szCs w:val="22"/>
                <w:lang w:val="pt-BR"/>
              </w:rPr>
            </w:pPr>
          </w:p>
          <w:p w14:paraId="36E45130"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0</w:t>
            </w:r>
          </w:p>
        </w:tc>
        <w:tc>
          <w:tcPr>
            <w:tcW w:w="993" w:type="dxa"/>
            <w:gridSpan w:val="2"/>
          </w:tcPr>
          <w:p w14:paraId="2D117E58" w14:textId="77777777" w:rsidR="005D039B" w:rsidRDefault="005D039B" w:rsidP="005D039B">
            <w:pPr>
              <w:jc w:val="center"/>
              <w:rPr>
                <w:rFonts w:ascii="Times New Roman" w:hAnsi="Times New Roman" w:cs="Times New Roman"/>
                <w:sz w:val="22"/>
                <w:szCs w:val="22"/>
                <w:lang w:val="lt-LT"/>
              </w:rPr>
            </w:pPr>
          </w:p>
          <w:p w14:paraId="3ED95004" w14:textId="77777777" w:rsidR="005D039B" w:rsidRDefault="005D039B" w:rsidP="005D039B">
            <w:pPr>
              <w:jc w:val="center"/>
              <w:rPr>
                <w:rFonts w:ascii="Times New Roman" w:hAnsi="Times New Roman" w:cs="Times New Roman"/>
                <w:sz w:val="22"/>
                <w:szCs w:val="22"/>
                <w:lang w:val="lt-LT"/>
              </w:rPr>
            </w:pPr>
          </w:p>
          <w:p w14:paraId="38F6C4BE" w14:textId="77777777" w:rsidR="005D039B" w:rsidRDefault="005D039B" w:rsidP="005D039B">
            <w:pPr>
              <w:jc w:val="center"/>
              <w:rPr>
                <w:rFonts w:ascii="Times New Roman" w:hAnsi="Times New Roman" w:cs="Times New Roman"/>
                <w:sz w:val="22"/>
                <w:szCs w:val="22"/>
                <w:lang w:val="lt-LT"/>
              </w:rPr>
            </w:pPr>
          </w:p>
          <w:p w14:paraId="58706714" w14:textId="77777777" w:rsidR="001B222A" w:rsidRDefault="001B222A" w:rsidP="005D039B">
            <w:pPr>
              <w:jc w:val="center"/>
              <w:rPr>
                <w:rFonts w:ascii="Times New Roman" w:hAnsi="Times New Roman" w:cs="Times New Roman"/>
                <w:sz w:val="22"/>
                <w:szCs w:val="22"/>
                <w:lang w:val="lt-LT"/>
              </w:rPr>
            </w:pPr>
          </w:p>
          <w:p w14:paraId="48A3665B" w14:textId="2B2E040F" w:rsidR="005D039B" w:rsidRPr="009F409D" w:rsidRDefault="005D039B" w:rsidP="005D039B">
            <w:pPr>
              <w:jc w:val="center"/>
              <w:rPr>
                <w:rFonts w:ascii="Times New Roman" w:hAnsi="Times New Roman" w:cs="Times New Roman"/>
                <w:sz w:val="22"/>
                <w:szCs w:val="22"/>
                <w:lang w:val="lt-LT"/>
              </w:rPr>
            </w:pPr>
            <w:r>
              <w:rPr>
                <w:rFonts w:ascii="Times New Roman" w:hAnsi="Times New Roman" w:cs="Times New Roman"/>
                <w:sz w:val="22"/>
                <w:szCs w:val="22"/>
                <w:lang w:val="lt-LT"/>
              </w:rPr>
              <w:t>0</w:t>
            </w:r>
          </w:p>
        </w:tc>
        <w:tc>
          <w:tcPr>
            <w:tcW w:w="2268" w:type="dxa"/>
            <w:gridSpan w:val="2"/>
            <w:vAlign w:val="center"/>
          </w:tcPr>
          <w:p w14:paraId="700B7760" w14:textId="300EF395" w:rsidR="005D039B" w:rsidRPr="00272D5D" w:rsidRDefault="005D039B" w:rsidP="005D039B">
            <w:pPr>
              <w:rPr>
                <w:rFonts w:ascii="Times New Roman" w:hAnsi="Times New Roman" w:cs="Times New Roman"/>
                <w:sz w:val="22"/>
                <w:szCs w:val="22"/>
                <w:lang w:val="lt-LT"/>
              </w:rPr>
            </w:pPr>
            <w:r w:rsidRPr="009F409D">
              <w:rPr>
                <w:rFonts w:ascii="Times New Roman" w:hAnsi="Times New Roman" w:cs="Times New Roman"/>
                <w:sz w:val="22"/>
                <w:szCs w:val="22"/>
                <w:lang w:val="lt-LT"/>
              </w:rPr>
              <w:t xml:space="preserve">Vykdyti žaliuosius pirkimus, vadovaujantis tvarkos aprašu, patvirtintu 2011 m. birželio 28 d. Aplinkos ministro įsakymu Nr. </w:t>
            </w:r>
            <w:r w:rsidRPr="00BE05F9">
              <w:rPr>
                <w:rFonts w:ascii="Times New Roman" w:hAnsi="Times New Roman" w:cs="Times New Roman"/>
                <w:sz w:val="22"/>
                <w:szCs w:val="22"/>
                <w:lang w:val="lt-LT"/>
              </w:rPr>
              <w:t>D1-508.</w:t>
            </w:r>
          </w:p>
        </w:tc>
        <w:tc>
          <w:tcPr>
            <w:tcW w:w="708" w:type="dxa"/>
            <w:vAlign w:val="center"/>
          </w:tcPr>
          <w:p w14:paraId="02EF8F05" w14:textId="77777777" w:rsidR="005D039B" w:rsidRPr="00BE05F9" w:rsidRDefault="005D039B" w:rsidP="005D039B">
            <w:pPr>
              <w:jc w:val="center"/>
              <w:rPr>
                <w:rFonts w:ascii="Times New Roman" w:hAnsi="Times New Roman" w:cs="Times New Roman"/>
                <w:sz w:val="22"/>
                <w:szCs w:val="22"/>
                <w:lang w:val="lt-LT"/>
              </w:rPr>
            </w:pPr>
          </w:p>
          <w:p w14:paraId="3B4E7115" w14:textId="77777777" w:rsidR="005D039B" w:rsidRPr="00BE05F9" w:rsidRDefault="005D039B" w:rsidP="005D039B">
            <w:pPr>
              <w:jc w:val="center"/>
              <w:rPr>
                <w:rFonts w:ascii="Times New Roman" w:hAnsi="Times New Roman" w:cs="Times New Roman"/>
                <w:sz w:val="22"/>
                <w:szCs w:val="22"/>
                <w:lang w:val="lt-LT"/>
              </w:rPr>
            </w:pPr>
          </w:p>
          <w:p w14:paraId="4B550A4C"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709" w:type="dxa"/>
            <w:shd w:val="clear" w:color="auto" w:fill="FFF3C7"/>
            <w:vAlign w:val="center"/>
          </w:tcPr>
          <w:p w14:paraId="1878E406" w14:textId="77777777" w:rsidR="005D039B" w:rsidRPr="009F409D" w:rsidRDefault="005D039B" w:rsidP="005D039B">
            <w:pPr>
              <w:jc w:val="center"/>
              <w:rPr>
                <w:rFonts w:ascii="Times New Roman" w:hAnsi="Times New Roman" w:cs="Times New Roman"/>
                <w:sz w:val="22"/>
                <w:szCs w:val="22"/>
              </w:rPr>
            </w:pPr>
          </w:p>
          <w:p w14:paraId="70D0688F" w14:textId="77777777" w:rsidR="005D039B" w:rsidRPr="009F409D" w:rsidRDefault="005D039B" w:rsidP="005D039B">
            <w:pPr>
              <w:jc w:val="center"/>
              <w:rPr>
                <w:rFonts w:ascii="Times New Roman" w:hAnsi="Times New Roman" w:cs="Times New Roman"/>
                <w:sz w:val="22"/>
                <w:szCs w:val="22"/>
              </w:rPr>
            </w:pPr>
          </w:p>
          <w:p w14:paraId="06482080"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851" w:type="dxa"/>
            <w:shd w:val="clear" w:color="auto" w:fill="FFF3C7"/>
            <w:vAlign w:val="center"/>
          </w:tcPr>
          <w:p w14:paraId="18138D5E" w14:textId="77777777" w:rsidR="005D039B" w:rsidRPr="009F409D" w:rsidRDefault="005D039B" w:rsidP="005D039B">
            <w:pPr>
              <w:jc w:val="center"/>
              <w:rPr>
                <w:rFonts w:ascii="Times New Roman" w:hAnsi="Times New Roman" w:cs="Times New Roman"/>
                <w:sz w:val="22"/>
                <w:szCs w:val="22"/>
              </w:rPr>
            </w:pPr>
          </w:p>
          <w:p w14:paraId="412311D6" w14:textId="77777777" w:rsidR="005D039B" w:rsidRPr="009F409D" w:rsidRDefault="005D039B" w:rsidP="005D039B">
            <w:pPr>
              <w:jc w:val="center"/>
              <w:rPr>
                <w:rFonts w:ascii="Times New Roman" w:hAnsi="Times New Roman" w:cs="Times New Roman"/>
                <w:sz w:val="22"/>
                <w:szCs w:val="22"/>
              </w:rPr>
            </w:pPr>
          </w:p>
          <w:p w14:paraId="79700B8A"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850" w:type="dxa"/>
            <w:shd w:val="clear" w:color="auto" w:fill="FFF3C7"/>
            <w:vAlign w:val="center"/>
          </w:tcPr>
          <w:p w14:paraId="5A77B44D" w14:textId="77777777" w:rsidR="005D039B" w:rsidRPr="009F409D" w:rsidRDefault="005D039B" w:rsidP="005D039B">
            <w:pPr>
              <w:jc w:val="center"/>
              <w:rPr>
                <w:rFonts w:ascii="Times New Roman" w:hAnsi="Times New Roman" w:cs="Times New Roman"/>
                <w:sz w:val="22"/>
                <w:szCs w:val="22"/>
              </w:rPr>
            </w:pPr>
          </w:p>
          <w:p w14:paraId="3D4CE1E3" w14:textId="77777777" w:rsidR="005D039B" w:rsidRPr="009F409D" w:rsidRDefault="005D039B" w:rsidP="005D039B">
            <w:pPr>
              <w:jc w:val="center"/>
              <w:rPr>
                <w:rFonts w:ascii="Times New Roman" w:hAnsi="Times New Roman" w:cs="Times New Roman"/>
                <w:sz w:val="22"/>
                <w:szCs w:val="22"/>
              </w:rPr>
            </w:pPr>
          </w:p>
          <w:p w14:paraId="49829B3B"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709" w:type="dxa"/>
            <w:shd w:val="clear" w:color="auto" w:fill="FFF3C7"/>
            <w:vAlign w:val="center"/>
          </w:tcPr>
          <w:p w14:paraId="3289F123" w14:textId="77777777" w:rsidR="005D039B" w:rsidRPr="009F409D" w:rsidRDefault="005D039B" w:rsidP="005D039B">
            <w:pPr>
              <w:jc w:val="center"/>
              <w:rPr>
                <w:rFonts w:ascii="Times New Roman" w:hAnsi="Times New Roman" w:cs="Times New Roman"/>
                <w:sz w:val="22"/>
                <w:szCs w:val="22"/>
              </w:rPr>
            </w:pPr>
          </w:p>
          <w:p w14:paraId="70F4A939" w14:textId="77777777" w:rsidR="005D039B" w:rsidRPr="009F409D" w:rsidRDefault="005D039B" w:rsidP="005D039B">
            <w:pPr>
              <w:jc w:val="center"/>
              <w:rPr>
                <w:rFonts w:ascii="Times New Roman" w:hAnsi="Times New Roman" w:cs="Times New Roman"/>
                <w:sz w:val="22"/>
                <w:szCs w:val="22"/>
              </w:rPr>
            </w:pPr>
          </w:p>
          <w:p w14:paraId="750CE3EB"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852" w:type="dxa"/>
            <w:shd w:val="clear" w:color="auto" w:fill="FFF3C7"/>
            <w:vAlign w:val="center"/>
          </w:tcPr>
          <w:p w14:paraId="0A90A416" w14:textId="77777777" w:rsidR="005D039B" w:rsidRPr="009F409D" w:rsidRDefault="005D039B" w:rsidP="005D039B">
            <w:pPr>
              <w:jc w:val="center"/>
              <w:rPr>
                <w:rFonts w:ascii="Times New Roman" w:hAnsi="Times New Roman" w:cs="Times New Roman"/>
                <w:sz w:val="22"/>
                <w:szCs w:val="22"/>
              </w:rPr>
            </w:pPr>
          </w:p>
          <w:p w14:paraId="69F3A141" w14:textId="77777777" w:rsidR="005D039B" w:rsidRPr="009F409D" w:rsidRDefault="005D039B" w:rsidP="005D039B">
            <w:pPr>
              <w:jc w:val="center"/>
              <w:rPr>
                <w:rFonts w:ascii="Times New Roman" w:hAnsi="Times New Roman" w:cs="Times New Roman"/>
                <w:sz w:val="22"/>
                <w:szCs w:val="22"/>
              </w:rPr>
            </w:pPr>
          </w:p>
          <w:p w14:paraId="427E1C78"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1132" w:type="dxa"/>
            <w:shd w:val="clear" w:color="auto" w:fill="FFF3C7"/>
            <w:vAlign w:val="center"/>
          </w:tcPr>
          <w:p w14:paraId="7B1709F9" w14:textId="77777777" w:rsidR="005D039B" w:rsidRPr="009F409D" w:rsidRDefault="005D039B" w:rsidP="005D039B">
            <w:pPr>
              <w:jc w:val="center"/>
              <w:rPr>
                <w:rFonts w:ascii="Times New Roman" w:hAnsi="Times New Roman" w:cs="Times New Roman"/>
                <w:sz w:val="22"/>
                <w:szCs w:val="22"/>
              </w:rPr>
            </w:pPr>
          </w:p>
          <w:p w14:paraId="3DE68241" w14:textId="77777777" w:rsidR="005D039B" w:rsidRPr="009F409D" w:rsidRDefault="005D039B" w:rsidP="005D039B">
            <w:pPr>
              <w:jc w:val="center"/>
              <w:rPr>
                <w:rFonts w:ascii="Times New Roman" w:hAnsi="Times New Roman" w:cs="Times New Roman"/>
                <w:sz w:val="22"/>
                <w:szCs w:val="22"/>
              </w:rPr>
            </w:pPr>
          </w:p>
          <w:p w14:paraId="4F1FC790"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r>
      <w:tr w:rsidR="005D039B" w:rsidRPr="0085721D" w14:paraId="77C595AB" w14:textId="77777777" w:rsidTr="0000798F">
        <w:trPr>
          <w:trHeight w:val="277"/>
        </w:trPr>
        <w:tc>
          <w:tcPr>
            <w:tcW w:w="1276" w:type="dxa"/>
            <w:vMerge/>
            <w:vAlign w:val="center"/>
          </w:tcPr>
          <w:p w14:paraId="18574E0A" w14:textId="77777777" w:rsidR="005D039B" w:rsidRPr="009F409D" w:rsidRDefault="005D039B" w:rsidP="005D039B">
            <w:pPr>
              <w:jc w:val="both"/>
              <w:rPr>
                <w:rFonts w:ascii="Times New Roman" w:hAnsi="Times New Roman" w:cs="Times New Roman"/>
                <w:b/>
                <w:bCs/>
                <w:sz w:val="22"/>
                <w:szCs w:val="22"/>
                <w:lang w:val="lt-LT"/>
              </w:rPr>
            </w:pPr>
          </w:p>
        </w:tc>
        <w:tc>
          <w:tcPr>
            <w:tcW w:w="1134" w:type="dxa"/>
          </w:tcPr>
          <w:p w14:paraId="0FA35BB8" w14:textId="77777777" w:rsidR="005D039B" w:rsidRDefault="005D039B" w:rsidP="005D039B">
            <w:pPr>
              <w:jc w:val="both"/>
              <w:rPr>
                <w:rFonts w:ascii="Times New Roman" w:hAnsi="Times New Roman" w:cs="Times New Roman"/>
                <w:b/>
                <w:bCs/>
                <w:sz w:val="22"/>
                <w:szCs w:val="22"/>
                <w:lang w:val="pt-BR"/>
              </w:rPr>
            </w:pPr>
          </w:p>
          <w:p w14:paraId="3C16BF5D" w14:textId="77777777" w:rsidR="005D039B" w:rsidRDefault="005D039B" w:rsidP="005D039B">
            <w:pPr>
              <w:jc w:val="both"/>
              <w:rPr>
                <w:rFonts w:ascii="Times New Roman" w:hAnsi="Times New Roman" w:cs="Times New Roman"/>
                <w:b/>
                <w:bCs/>
                <w:sz w:val="22"/>
                <w:szCs w:val="22"/>
                <w:lang w:val="pt-BR"/>
              </w:rPr>
            </w:pPr>
            <w:r w:rsidRPr="006A613F">
              <w:rPr>
                <w:rFonts w:ascii="Times New Roman" w:hAnsi="Times New Roman" w:cs="Times New Roman"/>
                <w:b/>
                <w:bCs/>
                <w:sz w:val="22"/>
                <w:szCs w:val="22"/>
                <w:lang w:val="pt-BR"/>
              </w:rPr>
              <w:t>Faktas</w:t>
            </w:r>
          </w:p>
          <w:p w14:paraId="668973D2" w14:textId="77777777" w:rsidR="005D039B" w:rsidRDefault="005D039B" w:rsidP="005D039B">
            <w:pPr>
              <w:jc w:val="both"/>
              <w:rPr>
                <w:rFonts w:ascii="Times New Roman" w:hAnsi="Times New Roman" w:cs="Times New Roman"/>
                <w:b/>
                <w:bCs/>
                <w:sz w:val="22"/>
                <w:szCs w:val="22"/>
                <w:lang w:val="pt-BR"/>
              </w:rPr>
            </w:pPr>
          </w:p>
          <w:p w14:paraId="68598150" w14:textId="28C1032B" w:rsidR="005D039B" w:rsidRPr="006A613F" w:rsidRDefault="005D039B" w:rsidP="005D039B">
            <w:pPr>
              <w:jc w:val="both"/>
              <w:rPr>
                <w:rFonts w:ascii="Times New Roman" w:hAnsi="Times New Roman" w:cs="Times New Roman"/>
                <w:b/>
                <w:bCs/>
                <w:sz w:val="22"/>
                <w:szCs w:val="22"/>
                <w:lang w:val="pt-BR"/>
              </w:rPr>
            </w:pPr>
          </w:p>
        </w:tc>
        <w:tc>
          <w:tcPr>
            <w:tcW w:w="1701" w:type="dxa"/>
            <w:vMerge/>
          </w:tcPr>
          <w:p w14:paraId="4CC2D64B" w14:textId="77777777" w:rsidR="005D039B" w:rsidRPr="009F409D" w:rsidRDefault="005D039B" w:rsidP="005D039B">
            <w:pPr>
              <w:jc w:val="both"/>
              <w:rPr>
                <w:rFonts w:ascii="Times New Roman" w:hAnsi="Times New Roman" w:cs="Times New Roman"/>
                <w:sz w:val="22"/>
                <w:szCs w:val="22"/>
                <w:lang w:val="pt-BR"/>
              </w:rPr>
            </w:pPr>
          </w:p>
        </w:tc>
        <w:tc>
          <w:tcPr>
            <w:tcW w:w="992" w:type="dxa"/>
            <w:vMerge/>
            <w:vAlign w:val="center"/>
          </w:tcPr>
          <w:p w14:paraId="69A3DB3A" w14:textId="77777777" w:rsidR="005D039B" w:rsidRPr="009F409D" w:rsidRDefault="005D039B" w:rsidP="005D039B">
            <w:pPr>
              <w:ind w:left="-962" w:right="36" w:firstLine="992"/>
              <w:jc w:val="center"/>
              <w:rPr>
                <w:rFonts w:ascii="Times New Roman" w:hAnsi="Times New Roman" w:cs="Times New Roman"/>
                <w:sz w:val="22"/>
                <w:szCs w:val="22"/>
                <w:lang w:val="pt-BR"/>
              </w:rPr>
            </w:pPr>
          </w:p>
        </w:tc>
        <w:tc>
          <w:tcPr>
            <w:tcW w:w="993" w:type="dxa"/>
            <w:vAlign w:val="center"/>
          </w:tcPr>
          <w:p w14:paraId="1CE40DF6" w14:textId="77777777" w:rsidR="009167EE" w:rsidRDefault="009167EE" w:rsidP="009167EE">
            <w:pPr>
              <w:jc w:val="center"/>
              <w:rPr>
                <w:rFonts w:ascii="Times New Roman" w:hAnsi="Times New Roman" w:cs="Times New Roman"/>
                <w:sz w:val="22"/>
                <w:szCs w:val="22"/>
                <w:lang w:val="lt-LT"/>
              </w:rPr>
            </w:pPr>
            <w:r>
              <w:rPr>
                <w:rFonts w:ascii="Times New Roman" w:hAnsi="Times New Roman" w:cs="Times New Roman"/>
                <w:sz w:val="22"/>
                <w:szCs w:val="22"/>
                <w:lang w:val="lt-LT"/>
              </w:rPr>
              <w:t>0</w:t>
            </w:r>
          </w:p>
          <w:p w14:paraId="4E1E340F" w14:textId="15E3462D" w:rsidR="005D039B" w:rsidRPr="009F409D" w:rsidRDefault="005D039B" w:rsidP="005D039B">
            <w:pPr>
              <w:ind w:left="-962" w:right="36" w:firstLine="992"/>
              <w:jc w:val="center"/>
              <w:rPr>
                <w:rFonts w:ascii="Times New Roman" w:hAnsi="Times New Roman" w:cs="Times New Roman"/>
                <w:sz w:val="22"/>
                <w:szCs w:val="22"/>
                <w:lang w:val="pt-BR"/>
              </w:rPr>
            </w:pPr>
          </w:p>
        </w:tc>
        <w:tc>
          <w:tcPr>
            <w:tcW w:w="993" w:type="dxa"/>
            <w:gridSpan w:val="2"/>
          </w:tcPr>
          <w:p w14:paraId="526200A0" w14:textId="77777777" w:rsidR="001B222A" w:rsidRDefault="001B222A" w:rsidP="005D039B">
            <w:pPr>
              <w:rPr>
                <w:rFonts w:ascii="Times New Roman" w:hAnsi="Times New Roman" w:cs="Times New Roman"/>
                <w:sz w:val="22"/>
                <w:szCs w:val="22"/>
                <w:lang w:val="lt-LT"/>
              </w:rPr>
            </w:pPr>
          </w:p>
          <w:p w14:paraId="14BEE008" w14:textId="77777777" w:rsidR="001B222A" w:rsidRDefault="001B222A" w:rsidP="005D039B">
            <w:pPr>
              <w:jc w:val="center"/>
              <w:rPr>
                <w:rFonts w:ascii="Times New Roman" w:hAnsi="Times New Roman" w:cs="Times New Roman"/>
                <w:sz w:val="22"/>
                <w:szCs w:val="22"/>
                <w:lang w:val="lt-LT"/>
              </w:rPr>
            </w:pPr>
          </w:p>
          <w:p w14:paraId="2A469842" w14:textId="77777777" w:rsidR="005D3F9A" w:rsidRDefault="005D3F9A" w:rsidP="009167EE">
            <w:pPr>
              <w:jc w:val="center"/>
              <w:rPr>
                <w:rFonts w:ascii="Times New Roman" w:hAnsi="Times New Roman" w:cs="Times New Roman"/>
                <w:sz w:val="20"/>
                <w:szCs w:val="20"/>
                <w:lang w:val="lt-LT"/>
              </w:rPr>
            </w:pPr>
          </w:p>
          <w:p w14:paraId="00528837" w14:textId="559E0585" w:rsidR="005D039B" w:rsidRPr="009F409D" w:rsidRDefault="005D3F9A" w:rsidP="009167EE">
            <w:pPr>
              <w:jc w:val="center"/>
              <w:rPr>
                <w:rFonts w:ascii="Times New Roman" w:hAnsi="Times New Roman" w:cs="Times New Roman"/>
                <w:sz w:val="22"/>
                <w:szCs w:val="22"/>
                <w:lang w:val="lt-LT"/>
              </w:rPr>
            </w:pPr>
            <w:r w:rsidRPr="0085721D">
              <w:rPr>
                <w:rFonts w:ascii="Times New Roman" w:hAnsi="Times New Roman" w:cs="Times New Roman"/>
                <w:sz w:val="20"/>
                <w:szCs w:val="20"/>
                <w:lang w:val="lt-LT"/>
              </w:rPr>
              <w:t>–</w:t>
            </w:r>
          </w:p>
        </w:tc>
        <w:tc>
          <w:tcPr>
            <w:tcW w:w="2268" w:type="dxa"/>
            <w:gridSpan w:val="2"/>
            <w:vAlign w:val="center"/>
          </w:tcPr>
          <w:p w14:paraId="77C0042E" w14:textId="2C2C0A35" w:rsidR="005D039B" w:rsidRPr="009F409D" w:rsidRDefault="005D039B" w:rsidP="005D039B">
            <w:pPr>
              <w:rPr>
                <w:rFonts w:ascii="Times New Roman" w:hAnsi="Times New Roman" w:cs="Times New Roman"/>
                <w:sz w:val="22"/>
                <w:szCs w:val="22"/>
                <w:lang w:val="lt-LT"/>
              </w:rPr>
            </w:pPr>
            <w:r>
              <w:rPr>
                <w:rFonts w:ascii="Times New Roman" w:hAnsi="Times New Roman" w:cs="Times New Roman"/>
                <w:sz w:val="22"/>
                <w:szCs w:val="22"/>
                <w:lang w:val="lt-LT"/>
              </w:rPr>
              <w:t>Visi v</w:t>
            </w:r>
            <w:r w:rsidRPr="009F409D">
              <w:rPr>
                <w:rFonts w:ascii="Times New Roman" w:hAnsi="Times New Roman" w:cs="Times New Roman"/>
                <w:sz w:val="22"/>
                <w:szCs w:val="22"/>
                <w:lang w:val="lt-LT"/>
              </w:rPr>
              <w:t>ykdyti žali</w:t>
            </w:r>
            <w:r>
              <w:rPr>
                <w:rFonts w:ascii="Times New Roman" w:hAnsi="Times New Roman" w:cs="Times New Roman"/>
                <w:sz w:val="22"/>
                <w:szCs w:val="22"/>
                <w:lang w:val="lt-LT"/>
              </w:rPr>
              <w:t>eji</w:t>
            </w:r>
            <w:r w:rsidRPr="009F409D">
              <w:rPr>
                <w:rFonts w:ascii="Times New Roman" w:hAnsi="Times New Roman" w:cs="Times New Roman"/>
                <w:sz w:val="22"/>
                <w:szCs w:val="22"/>
                <w:lang w:val="lt-LT"/>
              </w:rPr>
              <w:t xml:space="preserve"> pirkim</w:t>
            </w:r>
            <w:r>
              <w:rPr>
                <w:rFonts w:ascii="Times New Roman" w:hAnsi="Times New Roman" w:cs="Times New Roman"/>
                <w:sz w:val="22"/>
                <w:szCs w:val="22"/>
                <w:lang w:val="lt-LT"/>
              </w:rPr>
              <w:t>ai</w:t>
            </w:r>
            <w:r w:rsidRPr="009F409D">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vykdyti </w:t>
            </w:r>
            <w:r w:rsidRPr="009F409D">
              <w:rPr>
                <w:rFonts w:ascii="Times New Roman" w:hAnsi="Times New Roman" w:cs="Times New Roman"/>
                <w:sz w:val="22"/>
                <w:szCs w:val="22"/>
                <w:lang w:val="lt-LT"/>
              </w:rPr>
              <w:t xml:space="preserve">vadovaujantis tvarkos aprašu, patvirtintu 2011 m. birželio 28 d. Aplinkos ministro įsakymu Nr. </w:t>
            </w:r>
            <w:r w:rsidRPr="00BE05F9">
              <w:rPr>
                <w:rFonts w:ascii="Times New Roman" w:hAnsi="Times New Roman" w:cs="Times New Roman"/>
                <w:sz w:val="22"/>
                <w:szCs w:val="22"/>
                <w:lang w:val="lt-LT"/>
              </w:rPr>
              <w:t>D1-508.</w:t>
            </w:r>
          </w:p>
        </w:tc>
        <w:tc>
          <w:tcPr>
            <w:tcW w:w="708" w:type="dxa"/>
            <w:vAlign w:val="center"/>
          </w:tcPr>
          <w:p w14:paraId="1C6D45A9" w14:textId="119A70F8" w:rsidR="005D039B" w:rsidRPr="0085721D" w:rsidRDefault="005D039B" w:rsidP="005D039B">
            <w:pPr>
              <w:jc w:val="center"/>
              <w:rPr>
                <w:rFonts w:ascii="Times New Roman" w:hAnsi="Times New Roman" w:cs="Times New Roman"/>
                <w:sz w:val="22"/>
                <w:szCs w:val="22"/>
                <w:lang w:val="lt-LT"/>
              </w:rPr>
            </w:pPr>
            <w:r>
              <w:rPr>
                <w:rFonts w:ascii="Times New Roman" w:hAnsi="Times New Roman" w:cs="Times New Roman"/>
                <w:sz w:val="22"/>
                <w:szCs w:val="22"/>
                <w:lang w:val="lt-LT"/>
              </w:rPr>
              <w:t>0</w:t>
            </w:r>
          </w:p>
        </w:tc>
        <w:tc>
          <w:tcPr>
            <w:tcW w:w="709" w:type="dxa"/>
            <w:shd w:val="clear" w:color="auto" w:fill="FFF3C7"/>
            <w:vAlign w:val="center"/>
          </w:tcPr>
          <w:p w14:paraId="27161C11" w14:textId="2378E726" w:rsidR="005D039B" w:rsidRPr="0085721D" w:rsidRDefault="005D039B" w:rsidP="005D039B">
            <w:pPr>
              <w:jc w:val="center"/>
              <w:rPr>
                <w:rFonts w:ascii="Times New Roman" w:hAnsi="Times New Roman" w:cs="Times New Roman"/>
                <w:sz w:val="20"/>
                <w:szCs w:val="20"/>
                <w:lang w:val="lt-LT"/>
              </w:rPr>
            </w:pPr>
            <w:r w:rsidRPr="0085721D">
              <w:rPr>
                <w:rFonts w:ascii="Times New Roman" w:hAnsi="Times New Roman" w:cs="Times New Roman"/>
                <w:sz w:val="20"/>
                <w:szCs w:val="20"/>
                <w:lang w:val="lt-LT"/>
              </w:rPr>
              <w:t>–</w:t>
            </w:r>
          </w:p>
        </w:tc>
        <w:tc>
          <w:tcPr>
            <w:tcW w:w="851" w:type="dxa"/>
            <w:shd w:val="clear" w:color="auto" w:fill="FFF3C7"/>
          </w:tcPr>
          <w:p w14:paraId="3336805D" w14:textId="77777777" w:rsidR="005D039B" w:rsidRPr="0085721D" w:rsidRDefault="005D039B" w:rsidP="005D039B">
            <w:pPr>
              <w:jc w:val="center"/>
              <w:rPr>
                <w:rFonts w:ascii="Times New Roman" w:hAnsi="Times New Roman" w:cs="Times New Roman"/>
                <w:sz w:val="20"/>
                <w:szCs w:val="20"/>
              </w:rPr>
            </w:pPr>
          </w:p>
          <w:p w14:paraId="5D14F26C" w14:textId="77777777" w:rsidR="005D039B" w:rsidRPr="0085721D" w:rsidRDefault="005D039B" w:rsidP="005D039B">
            <w:pPr>
              <w:jc w:val="center"/>
              <w:rPr>
                <w:rFonts w:ascii="Times New Roman" w:hAnsi="Times New Roman" w:cs="Times New Roman"/>
                <w:sz w:val="20"/>
                <w:szCs w:val="20"/>
              </w:rPr>
            </w:pPr>
          </w:p>
          <w:p w14:paraId="25689C32" w14:textId="77777777" w:rsidR="005D039B" w:rsidRPr="0085721D" w:rsidRDefault="005D039B" w:rsidP="005D039B">
            <w:pPr>
              <w:jc w:val="center"/>
              <w:rPr>
                <w:rFonts w:ascii="Times New Roman" w:hAnsi="Times New Roman" w:cs="Times New Roman"/>
                <w:sz w:val="20"/>
                <w:szCs w:val="20"/>
              </w:rPr>
            </w:pPr>
          </w:p>
          <w:p w14:paraId="163F9072" w14:textId="2BE5AE9E" w:rsidR="005D039B" w:rsidRPr="0085721D" w:rsidRDefault="005D039B" w:rsidP="005D039B">
            <w:pPr>
              <w:jc w:val="center"/>
              <w:rPr>
                <w:rFonts w:ascii="Times New Roman" w:hAnsi="Times New Roman" w:cs="Times New Roman"/>
                <w:sz w:val="20"/>
                <w:szCs w:val="20"/>
                <w:lang w:val="lt-LT"/>
              </w:rPr>
            </w:pPr>
            <w:r w:rsidRPr="0085721D">
              <w:rPr>
                <w:rFonts w:ascii="Times New Roman" w:hAnsi="Times New Roman" w:cs="Times New Roman"/>
                <w:sz w:val="20"/>
                <w:szCs w:val="20"/>
              </w:rPr>
              <w:t>–</w:t>
            </w:r>
          </w:p>
        </w:tc>
        <w:tc>
          <w:tcPr>
            <w:tcW w:w="850" w:type="dxa"/>
            <w:shd w:val="clear" w:color="auto" w:fill="FFF3C7"/>
          </w:tcPr>
          <w:p w14:paraId="5D953701" w14:textId="77777777" w:rsidR="005D039B" w:rsidRPr="0085721D" w:rsidRDefault="005D039B" w:rsidP="005D039B">
            <w:pPr>
              <w:jc w:val="center"/>
              <w:rPr>
                <w:rFonts w:ascii="Times New Roman" w:hAnsi="Times New Roman" w:cs="Times New Roman"/>
                <w:sz w:val="20"/>
                <w:szCs w:val="20"/>
              </w:rPr>
            </w:pPr>
          </w:p>
          <w:p w14:paraId="0C70AA75" w14:textId="77777777" w:rsidR="005D039B" w:rsidRPr="0085721D" w:rsidRDefault="005D039B" w:rsidP="005D039B">
            <w:pPr>
              <w:jc w:val="center"/>
              <w:rPr>
                <w:rFonts w:ascii="Times New Roman" w:hAnsi="Times New Roman" w:cs="Times New Roman"/>
                <w:sz w:val="20"/>
                <w:szCs w:val="20"/>
              </w:rPr>
            </w:pPr>
          </w:p>
          <w:p w14:paraId="3CB5F786" w14:textId="77777777" w:rsidR="005D039B" w:rsidRPr="0085721D" w:rsidRDefault="005D039B" w:rsidP="005D039B">
            <w:pPr>
              <w:jc w:val="center"/>
              <w:rPr>
                <w:rFonts w:ascii="Times New Roman" w:hAnsi="Times New Roman" w:cs="Times New Roman"/>
                <w:sz w:val="20"/>
                <w:szCs w:val="20"/>
              </w:rPr>
            </w:pPr>
          </w:p>
          <w:p w14:paraId="1F9517D8" w14:textId="594810B6" w:rsidR="005D039B" w:rsidRPr="0085721D" w:rsidRDefault="005D039B" w:rsidP="005D039B">
            <w:pPr>
              <w:jc w:val="center"/>
              <w:rPr>
                <w:rFonts w:ascii="Times New Roman" w:hAnsi="Times New Roman" w:cs="Times New Roman"/>
                <w:sz w:val="20"/>
                <w:szCs w:val="20"/>
                <w:lang w:val="lt-LT"/>
              </w:rPr>
            </w:pPr>
            <w:r w:rsidRPr="0085721D">
              <w:rPr>
                <w:rFonts w:ascii="Times New Roman" w:hAnsi="Times New Roman" w:cs="Times New Roman"/>
                <w:sz w:val="20"/>
                <w:szCs w:val="20"/>
              </w:rPr>
              <w:t>–</w:t>
            </w:r>
          </w:p>
        </w:tc>
        <w:tc>
          <w:tcPr>
            <w:tcW w:w="709" w:type="dxa"/>
            <w:shd w:val="clear" w:color="auto" w:fill="FFF3C7"/>
          </w:tcPr>
          <w:p w14:paraId="72FDC0FC" w14:textId="77777777" w:rsidR="005D039B" w:rsidRPr="0085721D" w:rsidRDefault="005D039B" w:rsidP="005D039B">
            <w:pPr>
              <w:jc w:val="center"/>
              <w:rPr>
                <w:rFonts w:ascii="Times New Roman" w:hAnsi="Times New Roman" w:cs="Times New Roman"/>
                <w:sz w:val="20"/>
                <w:szCs w:val="20"/>
              </w:rPr>
            </w:pPr>
          </w:p>
          <w:p w14:paraId="620756D8" w14:textId="77777777" w:rsidR="005D039B" w:rsidRPr="0085721D" w:rsidRDefault="005D039B" w:rsidP="005D039B">
            <w:pPr>
              <w:jc w:val="center"/>
              <w:rPr>
                <w:rFonts w:ascii="Times New Roman" w:hAnsi="Times New Roman" w:cs="Times New Roman"/>
                <w:sz w:val="20"/>
                <w:szCs w:val="20"/>
              </w:rPr>
            </w:pPr>
          </w:p>
          <w:p w14:paraId="410778FA" w14:textId="77777777" w:rsidR="005D039B" w:rsidRPr="0085721D" w:rsidRDefault="005D039B" w:rsidP="005D039B">
            <w:pPr>
              <w:jc w:val="center"/>
              <w:rPr>
                <w:rFonts w:ascii="Times New Roman" w:hAnsi="Times New Roman" w:cs="Times New Roman"/>
                <w:sz w:val="20"/>
                <w:szCs w:val="20"/>
              </w:rPr>
            </w:pPr>
          </w:p>
          <w:p w14:paraId="35C07650" w14:textId="4E9B909B" w:rsidR="005D039B" w:rsidRPr="0085721D" w:rsidRDefault="005D039B" w:rsidP="005D039B">
            <w:pPr>
              <w:jc w:val="center"/>
              <w:rPr>
                <w:rFonts w:ascii="Times New Roman" w:hAnsi="Times New Roman" w:cs="Times New Roman"/>
                <w:sz w:val="20"/>
                <w:szCs w:val="20"/>
                <w:lang w:val="lt-LT"/>
              </w:rPr>
            </w:pPr>
            <w:r w:rsidRPr="0085721D">
              <w:rPr>
                <w:rFonts w:ascii="Times New Roman" w:hAnsi="Times New Roman" w:cs="Times New Roman"/>
                <w:sz w:val="20"/>
                <w:szCs w:val="20"/>
              </w:rPr>
              <w:t>–</w:t>
            </w:r>
          </w:p>
        </w:tc>
        <w:tc>
          <w:tcPr>
            <w:tcW w:w="852" w:type="dxa"/>
            <w:shd w:val="clear" w:color="auto" w:fill="FFF3C7"/>
          </w:tcPr>
          <w:p w14:paraId="10633A51" w14:textId="77777777" w:rsidR="005D039B" w:rsidRPr="0085721D" w:rsidRDefault="005D039B" w:rsidP="005D039B">
            <w:pPr>
              <w:jc w:val="center"/>
              <w:rPr>
                <w:rFonts w:ascii="Times New Roman" w:hAnsi="Times New Roman" w:cs="Times New Roman"/>
                <w:sz w:val="20"/>
                <w:szCs w:val="20"/>
              </w:rPr>
            </w:pPr>
          </w:p>
          <w:p w14:paraId="0B123C4E" w14:textId="77777777" w:rsidR="005D039B" w:rsidRPr="0085721D" w:rsidRDefault="005D039B" w:rsidP="005D039B">
            <w:pPr>
              <w:jc w:val="center"/>
              <w:rPr>
                <w:rFonts w:ascii="Times New Roman" w:hAnsi="Times New Roman" w:cs="Times New Roman"/>
                <w:sz w:val="20"/>
                <w:szCs w:val="20"/>
              </w:rPr>
            </w:pPr>
          </w:p>
          <w:p w14:paraId="7F315AE4" w14:textId="77777777" w:rsidR="005D039B" w:rsidRPr="0085721D" w:rsidRDefault="005D039B" w:rsidP="005D039B">
            <w:pPr>
              <w:jc w:val="center"/>
              <w:rPr>
                <w:rFonts w:ascii="Times New Roman" w:hAnsi="Times New Roman" w:cs="Times New Roman"/>
                <w:sz w:val="20"/>
                <w:szCs w:val="20"/>
              </w:rPr>
            </w:pPr>
          </w:p>
          <w:p w14:paraId="3387A16C" w14:textId="55A03C2D" w:rsidR="005D039B" w:rsidRPr="0085721D" w:rsidRDefault="005D039B" w:rsidP="005D039B">
            <w:pPr>
              <w:jc w:val="center"/>
              <w:rPr>
                <w:rFonts w:ascii="Times New Roman" w:hAnsi="Times New Roman" w:cs="Times New Roman"/>
                <w:sz w:val="20"/>
                <w:szCs w:val="20"/>
                <w:lang w:val="lt-LT"/>
              </w:rPr>
            </w:pPr>
            <w:r w:rsidRPr="0085721D">
              <w:rPr>
                <w:rFonts w:ascii="Times New Roman" w:hAnsi="Times New Roman" w:cs="Times New Roman"/>
                <w:sz w:val="20"/>
                <w:szCs w:val="20"/>
              </w:rPr>
              <w:t>–</w:t>
            </w:r>
          </w:p>
        </w:tc>
        <w:tc>
          <w:tcPr>
            <w:tcW w:w="1132" w:type="dxa"/>
            <w:shd w:val="clear" w:color="auto" w:fill="FFF3C7"/>
            <w:vAlign w:val="center"/>
          </w:tcPr>
          <w:p w14:paraId="75487536" w14:textId="308E2417" w:rsidR="005D039B" w:rsidRPr="0085721D" w:rsidRDefault="005D039B" w:rsidP="005D039B">
            <w:pPr>
              <w:jc w:val="center"/>
              <w:rPr>
                <w:rFonts w:ascii="Times New Roman" w:hAnsi="Times New Roman" w:cs="Times New Roman"/>
                <w:sz w:val="22"/>
                <w:szCs w:val="22"/>
                <w:lang w:val="lt-LT"/>
              </w:rPr>
            </w:pPr>
            <w:r>
              <w:rPr>
                <w:rFonts w:ascii="Times New Roman" w:hAnsi="Times New Roman" w:cs="Times New Roman"/>
                <w:sz w:val="22"/>
                <w:szCs w:val="22"/>
                <w:lang w:val="lt-LT"/>
              </w:rPr>
              <w:t>0</w:t>
            </w:r>
          </w:p>
        </w:tc>
      </w:tr>
      <w:tr w:rsidR="005D039B" w:rsidRPr="00272D5D" w14:paraId="5C8FCE00" w14:textId="77777777" w:rsidTr="0000798F">
        <w:trPr>
          <w:trHeight w:val="277"/>
        </w:trPr>
        <w:tc>
          <w:tcPr>
            <w:tcW w:w="1276" w:type="dxa"/>
            <w:vMerge/>
          </w:tcPr>
          <w:p w14:paraId="20B00B63" w14:textId="77777777" w:rsidR="005D039B" w:rsidRPr="0085721D" w:rsidRDefault="005D039B" w:rsidP="005D039B">
            <w:pPr>
              <w:rPr>
                <w:rFonts w:ascii="Times New Roman" w:hAnsi="Times New Roman" w:cs="Times New Roman"/>
                <w:sz w:val="22"/>
                <w:szCs w:val="22"/>
                <w:lang w:val="lt-LT"/>
              </w:rPr>
            </w:pPr>
          </w:p>
        </w:tc>
        <w:tc>
          <w:tcPr>
            <w:tcW w:w="1134" w:type="dxa"/>
          </w:tcPr>
          <w:p w14:paraId="12EE04DF" w14:textId="77777777" w:rsidR="005D039B" w:rsidRDefault="005D039B" w:rsidP="005D039B">
            <w:pPr>
              <w:jc w:val="both"/>
              <w:rPr>
                <w:rFonts w:ascii="Times New Roman" w:hAnsi="Times New Roman" w:cs="Times New Roman"/>
                <w:b/>
                <w:bCs/>
                <w:sz w:val="22"/>
                <w:szCs w:val="22"/>
                <w:lang w:val="lt-LT"/>
              </w:rPr>
            </w:pPr>
          </w:p>
          <w:p w14:paraId="591A958D" w14:textId="535698D7" w:rsidR="005D039B" w:rsidRPr="007136B1" w:rsidRDefault="001B222A" w:rsidP="001B222A">
            <w:pPr>
              <w:jc w:val="both"/>
              <w:rPr>
                <w:rFonts w:ascii="Times New Roman" w:hAnsi="Times New Roman" w:cs="Times New Roman"/>
                <w:sz w:val="22"/>
                <w:szCs w:val="22"/>
                <w:lang w:val="pt-BR"/>
              </w:rPr>
            </w:pPr>
            <w:r>
              <w:rPr>
                <w:rFonts w:ascii="Times New Roman" w:hAnsi="Times New Roman" w:cs="Times New Roman"/>
                <w:b/>
                <w:bCs/>
                <w:sz w:val="22"/>
                <w:szCs w:val="22"/>
                <w:lang w:val="lt-LT"/>
              </w:rPr>
              <w:t>Planas</w:t>
            </w:r>
          </w:p>
        </w:tc>
        <w:tc>
          <w:tcPr>
            <w:tcW w:w="1701" w:type="dxa"/>
            <w:vMerge w:val="restart"/>
          </w:tcPr>
          <w:p w14:paraId="2337F76C" w14:textId="77777777" w:rsidR="005D039B" w:rsidRDefault="005D039B" w:rsidP="005D039B">
            <w:pPr>
              <w:jc w:val="both"/>
              <w:rPr>
                <w:rFonts w:ascii="Times New Roman" w:hAnsi="Times New Roman" w:cs="Times New Roman"/>
                <w:sz w:val="22"/>
                <w:szCs w:val="22"/>
                <w:lang w:val="pt-BR"/>
              </w:rPr>
            </w:pPr>
          </w:p>
          <w:p w14:paraId="1CB1981A" w14:textId="5FD31804" w:rsidR="005D039B" w:rsidRPr="007136B1" w:rsidRDefault="005D039B" w:rsidP="005D039B">
            <w:pPr>
              <w:jc w:val="both"/>
              <w:rPr>
                <w:rFonts w:ascii="Times New Roman" w:hAnsi="Times New Roman" w:cs="Times New Roman"/>
                <w:i/>
                <w:iCs/>
                <w:color w:val="A6A6A6" w:themeColor="background1" w:themeShade="A6"/>
                <w:sz w:val="22"/>
                <w:szCs w:val="22"/>
                <w:lang w:val="lt-LT"/>
              </w:rPr>
            </w:pPr>
            <w:r w:rsidRPr="007136B1">
              <w:rPr>
                <w:rFonts w:ascii="Times New Roman" w:hAnsi="Times New Roman" w:cs="Times New Roman"/>
                <w:sz w:val="22"/>
                <w:szCs w:val="22"/>
                <w:lang w:val="pt-BR"/>
              </w:rPr>
              <w:t>Darbuotojų kelionės</w:t>
            </w:r>
            <w:r>
              <w:rPr>
                <w:rFonts w:ascii="Times New Roman" w:hAnsi="Times New Roman" w:cs="Times New Roman"/>
                <w:sz w:val="22"/>
                <w:szCs w:val="22"/>
                <w:lang w:val="pt-BR"/>
              </w:rPr>
              <w:t xml:space="preserve"> </w:t>
            </w:r>
            <w:r w:rsidRPr="007136B1">
              <w:rPr>
                <w:rFonts w:ascii="Times New Roman" w:hAnsi="Times New Roman" w:cs="Times New Roman"/>
                <w:sz w:val="22"/>
                <w:szCs w:val="22"/>
                <w:lang w:val="pt-BR"/>
              </w:rPr>
              <w:t>į darbą ir atgal</w:t>
            </w:r>
          </w:p>
        </w:tc>
        <w:tc>
          <w:tcPr>
            <w:tcW w:w="992" w:type="dxa"/>
            <w:vMerge w:val="restart"/>
            <w:vAlign w:val="center"/>
          </w:tcPr>
          <w:p w14:paraId="6424EDB1" w14:textId="77777777" w:rsidR="005D039B" w:rsidRPr="00272D5D" w:rsidRDefault="005D039B" w:rsidP="005D039B">
            <w:pPr>
              <w:jc w:val="center"/>
              <w:rPr>
                <w:rFonts w:ascii="Times New Roman" w:hAnsi="Times New Roman" w:cs="Times New Roman"/>
                <w:sz w:val="22"/>
                <w:szCs w:val="22"/>
                <w:lang w:val="lt-LT"/>
              </w:rPr>
            </w:pPr>
            <w:r w:rsidRPr="007136B1">
              <w:rPr>
                <w:rFonts w:ascii="Times New Roman" w:hAnsi="Times New Roman" w:cs="Times New Roman"/>
                <w:sz w:val="22"/>
                <w:szCs w:val="22"/>
                <w:lang w:val="pt-BR"/>
              </w:rPr>
              <w:t>t</w:t>
            </w:r>
          </w:p>
        </w:tc>
        <w:tc>
          <w:tcPr>
            <w:tcW w:w="993" w:type="dxa"/>
            <w:vAlign w:val="center"/>
          </w:tcPr>
          <w:p w14:paraId="77BF8DBE"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37,8</w:t>
            </w:r>
          </w:p>
        </w:tc>
        <w:tc>
          <w:tcPr>
            <w:tcW w:w="993" w:type="dxa"/>
            <w:gridSpan w:val="2"/>
          </w:tcPr>
          <w:p w14:paraId="2D2570FD" w14:textId="7B28898D" w:rsidR="005D039B" w:rsidRPr="009F409D" w:rsidRDefault="001B222A" w:rsidP="005D039B">
            <w:pPr>
              <w:jc w:val="center"/>
              <w:rPr>
                <w:rFonts w:ascii="Times New Roman" w:hAnsi="Times New Roman" w:cs="Times New Roman"/>
                <w:sz w:val="22"/>
                <w:szCs w:val="22"/>
                <w:lang w:val="pt-BR"/>
              </w:rPr>
            </w:pPr>
            <w:r>
              <w:rPr>
                <w:rFonts w:ascii="Times New Roman" w:hAnsi="Times New Roman" w:cs="Times New Roman"/>
                <w:sz w:val="22"/>
                <w:szCs w:val="22"/>
                <w:lang w:val="pt-BR"/>
              </w:rPr>
              <w:t>45,36</w:t>
            </w:r>
          </w:p>
        </w:tc>
        <w:tc>
          <w:tcPr>
            <w:tcW w:w="2268" w:type="dxa"/>
            <w:gridSpan w:val="2"/>
            <w:vAlign w:val="center"/>
          </w:tcPr>
          <w:p w14:paraId="0AADA830" w14:textId="4780A421" w:rsidR="005D039B" w:rsidRPr="00272D5D" w:rsidRDefault="005D039B" w:rsidP="005D039B">
            <w:pPr>
              <w:rPr>
                <w:rFonts w:ascii="Times New Roman" w:hAnsi="Times New Roman" w:cs="Times New Roman"/>
                <w:sz w:val="22"/>
                <w:szCs w:val="22"/>
                <w:lang w:val="lt-LT"/>
              </w:rPr>
            </w:pPr>
            <w:r w:rsidRPr="009F409D">
              <w:rPr>
                <w:rFonts w:ascii="Times New Roman" w:hAnsi="Times New Roman" w:cs="Times New Roman"/>
                <w:sz w:val="22"/>
                <w:szCs w:val="22"/>
                <w:lang w:val="pt-BR"/>
              </w:rPr>
              <w:t>Skatinti hibridinio darbo pobūdį.</w:t>
            </w:r>
          </w:p>
        </w:tc>
        <w:tc>
          <w:tcPr>
            <w:tcW w:w="708" w:type="dxa"/>
            <w:vAlign w:val="center"/>
          </w:tcPr>
          <w:p w14:paraId="4319FE26" w14:textId="77777777" w:rsidR="005D039B" w:rsidRPr="009F409D" w:rsidRDefault="005D039B" w:rsidP="005D039B">
            <w:pPr>
              <w:jc w:val="center"/>
              <w:rPr>
                <w:rFonts w:ascii="Times New Roman" w:hAnsi="Times New Roman" w:cs="Times New Roman"/>
                <w:sz w:val="22"/>
                <w:szCs w:val="22"/>
              </w:rPr>
            </w:pPr>
          </w:p>
          <w:p w14:paraId="5737C0EF"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709" w:type="dxa"/>
            <w:shd w:val="clear" w:color="auto" w:fill="FFF3C7"/>
            <w:vAlign w:val="center"/>
          </w:tcPr>
          <w:p w14:paraId="10F17575" w14:textId="77777777" w:rsidR="005D039B" w:rsidRPr="009F409D" w:rsidRDefault="005D039B" w:rsidP="005D039B">
            <w:pPr>
              <w:jc w:val="center"/>
              <w:rPr>
                <w:rFonts w:ascii="Times New Roman" w:hAnsi="Times New Roman" w:cs="Times New Roman"/>
                <w:sz w:val="22"/>
                <w:szCs w:val="22"/>
              </w:rPr>
            </w:pPr>
          </w:p>
          <w:p w14:paraId="1A33BACF"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851" w:type="dxa"/>
            <w:shd w:val="clear" w:color="auto" w:fill="FFF3C7"/>
            <w:vAlign w:val="center"/>
          </w:tcPr>
          <w:p w14:paraId="4D925E9B" w14:textId="77777777" w:rsidR="005D039B" w:rsidRPr="009F409D" w:rsidRDefault="005D039B" w:rsidP="005D039B">
            <w:pPr>
              <w:jc w:val="center"/>
              <w:rPr>
                <w:rFonts w:ascii="Times New Roman" w:hAnsi="Times New Roman" w:cs="Times New Roman"/>
                <w:sz w:val="22"/>
                <w:szCs w:val="22"/>
              </w:rPr>
            </w:pPr>
          </w:p>
          <w:p w14:paraId="03443E1F"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850" w:type="dxa"/>
            <w:shd w:val="clear" w:color="auto" w:fill="FFF3C7"/>
            <w:vAlign w:val="center"/>
          </w:tcPr>
          <w:p w14:paraId="6C0FEE9F" w14:textId="77777777" w:rsidR="005D039B" w:rsidRPr="009F409D" w:rsidRDefault="005D039B" w:rsidP="005D039B">
            <w:pPr>
              <w:jc w:val="center"/>
              <w:rPr>
                <w:rFonts w:ascii="Times New Roman" w:hAnsi="Times New Roman" w:cs="Times New Roman"/>
                <w:sz w:val="22"/>
                <w:szCs w:val="22"/>
              </w:rPr>
            </w:pPr>
          </w:p>
          <w:p w14:paraId="3A422EEB"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709" w:type="dxa"/>
            <w:shd w:val="clear" w:color="auto" w:fill="FFF3C7"/>
            <w:vAlign w:val="center"/>
          </w:tcPr>
          <w:p w14:paraId="180EC02B" w14:textId="77777777" w:rsidR="005D039B" w:rsidRPr="009F409D" w:rsidRDefault="005D039B" w:rsidP="005D039B">
            <w:pPr>
              <w:jc w:val="center"/>
              <w:rPr>
                <w:rFonts w:ascii="Times New Roman" w:hAnsi="Times New Roman" w:cs="Times New Roman"/>
                <w:sz w:val="22"/>
                <w:szCs w:val="22"/>
              </w:rPr>
            </w:pPr>
          </w:p>
          <w:p w14:paraId="08EF0073"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852" w:type="dxa"/>
            <w:shd w:val="clear" w:color="auto" w:fill="FFF3C7"/>
            <w:vAlign w:val="center"/>
          </w:tcPr>
          <w:p w14:paraId="53F0F28D" w14:textId="77777777" w:rsidR="005D039B" w:rsidRPr="009F409D" w:rsidRDefault="005D039B" w:rsidP="005D039B">
            <w:pPr>
              <w:jc w:val="center"/>
              <w:rPr>
                <w:rFonts w:ascii="Times New Roman" w:hAnsi="Times New Roman" w:cs="Times New Roman"/>
                <w:sz w:val="22"/>
                <w:szCs w:val="22"/>
              </w:rPr>
            </w:pPr>
          </w:p>
          <w:p w14:paraId="5D95DC98"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1132" w:type="dxa"/>
            <w:shd w:val="clear" w:color="auto" w:fill="FFF3C7"/>
            <w:vAlign w:val="center"/>
          </w:tcPr>
          <w:p w14:paraId="593C9719" w14:textId="77777777" w:rsidR="005D039B" w:rsidRPr="009F409D" w:rsidRDefault="005D039B" w:rsidP="005D039B">
            <w:pPr>
              <w:jc w:val="center"/>
              <w:rPr>
                <w:rFonts w:ascii="Times New Roman" w:hAnsi="Times New Roman" w:cs="Times New Roman"/>
                <w:sz w:val="22"/>
                <w:szCs w:val="22"/>
              </w:rPr>
            </w:pPr>
          </w:p>
          <w:p w14:paraId="047D78CC" w14:textId="77777777" w:rsidR="005D039B" w:rsidRPr="00272D5D" w:rsidRDefault="005D039B" w:rsidP="005D039B">
            <w:pPr>
              <w:jc w:val="center"/>
              <w:rPr>
                <w:rFonts w:ascii="Times New Roman" w:hAnsi="Times New Roman" w:cs="Times New Roman"/>
                <w:sz w:val="22"/>
                <w:szCs w:val="22"/>
                <w:lang w:val="lt-LT"/>
              </w:rPr>
            </w:pPr>
            <w:r w:rsidRPr="009F409D">
              <w:rPr>
                <w:rFonts w:ascii="Times New Roman" w:hAnsi="Times New Roman" w:cs="Times New Roman"/>
                <w:sz w:val="22"/>
                <w:szCs w:val="22"/>
              </w:rPr>
              <w:t>3</w:t>
            </w:r>
          </w:p>
        </w:tc>
      </w:tr>
      <w:tr w:rsidR="005D039B" w:rsidRPr="00272D5D" w14:paraId="6D5BDD10" w14:textId="77777777" w:rsidTr="0000798F">
        <w:trPr>
          <w:trHeight w:val="277"/>
        </w:trPr>
        <w:tc>
          <w:tcPr>
            <w:tcW w:w="1276" w:type="dxa"/>
            <w:vMerge/>
          </w:tcPr>
          <w:p w14:paraId="5ED2CA48" w14:textId="77777777" w:rsidR="005D039B" w:rsidRPr="007136B1" w:rsidRDefault="005D039B" w:rsidP="005D039B">
            <w:pPr>
              <w:rPr>
                <w:rFonts w:ascii="Times New Roman" w:hAnsi="Times New Roman" w:cs="Times New Roman"/>
                <w:sz w:val="22"/>
                <w:szCs w:val="22"/>
              </w:rPr>
            </w:pPr>
          </w:p>
        </w:tc>
        <w:tc>
          <w:tcPr>
            <w:tcW w:w="1134" w:type="dxa"/>
          </w:tcPr>
          <w:p w14:paraId="671520F7" w14:textId="6A626A4C" w:rsidR="005D039B" w:rsidRDefault="001B222A" w:rsidP="005D039B">
            <w:pPr>
              <w:jc w:val="both"/>
              <w:rPr>
                <w:rFonts w:ascii="Times New Roman" w:hAnsi="Times New Roman" w:cs="Times New Roman"/>
                <w:b/>
                <w:bCs/>
                <w:sz w:val="22"/>
                <w:szCs w:val="22"/>
                <w:lang w:val="pt-BR"/>
              </w:rPr>
            </w:pPr>
            <w:r w:rsidRPr="006A613F">
              <w:rPr>
                <w:rFonts w:ascii="Times New Roman" w:hAnsi="Times New Roman" w:cs="Times New Roman"/>
                <w:b/>
                <w:bCs/>
                <w:sz w:val="22"/>
                <w:szCs w:val="22"/>
                <w:lang w:val="pt-BR"/>
              </w:rPr>
              <w:t>Faktas</w:t>
            </w:r>
          </w:p>
          <w:p w14:paraId="57A72337" w14:textId="77777777" w:rsidR="005D039B" w:rsidRPr="007136B1" w:rsidRDefault="005D039B" w:rsidP="00235EEC">
            <w:pPr>
              <w:jc w:val="both"/>
              <w:rPr>
                <w:rFonts w:ascii="Times New Roman" w:hAnsi="Times New Roman" w:cs="Times New Roman"/>
                <w:sz w:val="22"/>
                <w:szCs w:val="22"/>
                <w:lang w:val="pt-BR"/>
              </w:rPr>
            </w:pPr>
          </w:p>
        </w:tc>
        <w:tc>
          <w:tcPr>
            <w:tcW w:w="1701" w:type="dxa"/>
            <w:vMerge/>
          </w:tcPr>
          <w:p w14:paraId="41FEE6DF" w14:textId="77777777" w:rsidR="005D039B" w:rsidRPr="007136B1" w:rsidRDefault="005D039B" w:rsidP="005D039B">
            <w:pPr>
              <w:jc w:val="both"/>
              <w:rPr>
                <w:rFonts w:ascii="Times New Roman" w:hAnsi="Times New Roman" w:cs="Times New Roman"/>
                <w:sz w:val="22"/>
                <w:szCs w:val="22"/>
                <w:lang w:val="pt-BR"/>
              </w:rPr>
            </w:pPr>
          </w:p>
        </w:tc>
        <w:tc>
          <w:tcPr>
            <w:tcW w:w="992" w:type="dxa"/>
            <w:vMerge/>
            <w:vAlign w:val="center"/>
          </w:tcPr>
          <w:p w14:paraId="6AEBD672" w14:textId="77777777" w:rsidR="005D039B" w:rsidRPr="007136B1" w:rsidRDefault="005D039B" w:rsidP="005D039B">
            <w:pPr>
              <w:jc w:val="center"/>
              <w:rPr>
                <w:rFonts w:ascii="Times New Roman" w:hAnsi="Times New Roman" w:cs="Times New Roman"/>
                <w:sz w:val="22"/>
                <w:szCs w:val="22"/>
                <w:lang w:val="pt-BR"/>
              </w:rPr>
            </w:pPr>
          </w:p>
        </w:tc>
        <w:tc>
          <w:tcPr>
            <w:tcW w:w="993" w:type="dxa"/>
            <w:vAlign w:val="center"/>
          </w:tcPr>
          <w:p w14:paraId="748EC0A8" w14:textId="2DAF005F" w:rsidR="005D039B" w:rsidRPr="009F409D" w:rsidRDefault="005F6FB3" w:rsidP="005D3F9A">
            <w:pPr>
              <w:jc w:val="center"/>
              <w:rPr>
                <w:rFonts w:ascii="Times New Roman" w:hAnsi="Times New Roman" w:cs="Times New Roman"/>
                <w:sz w:val="22"/>
                <w:szCs w:val="22"/>
                <w:lang w:val="pt-BR"/>
              </w:rPr>
            </w:pPr>
            <w:r w:rsidRPr="0000798F">
              <w:rPr>
                <w:rFonts w:ascii="Times New Roman" w:hAnsi="Times New Roman" w:cs="Times New Roman"/>
                <w:sz w:val="22"/>
                <w:szCs w:val="22"/>
                <w:lang w:val="pt-BR"/>
              </w:rPr>
              <w:t>6,8</w:t>
            </w:r>
          </w:p>
        </w:tc>
        <w:tc>
          <w:tcPr>
            <w:tcW w:w="993" w:type="dxa"/>
            <w:gridSpan w:val="2"/>
          </w:tcPr>
          <w:p w14:paraId="37C67E47" w14:textId="2DAE06B1" w:rsidR="005D039B" w:rsidRPr="009F409D" w:rsidRDefault="00C44F63" w:rsidP="005F6FB3">
            <w:pPr>
              <w:jc w:val="center"/>
              <w:rPr>
                <w:rFonts w:ascii="Times New Roman" w:hAnsi="Times New Roman" w:cs="Times New Roman"/>
                <w:sz w:val="22"/>
                <w:szCs w:val="22"/>
                <w:lang w:val="pt-BR"/>
              </w:rPr>
            </w:pPr>
            <w:r w:rsidRPr="00C44F63">
              <w:rPr>
                <w:rFonts w:ascii="Times New Roman" w:hAnsi="Times New Roman" w:cs="Times New Roman"/>
                <w:sz w:val="22"/>
                <w:szCs w:val="22"/>
                <w:lang w:val="pt-BR"/>
              </w:rPr>
              <w:t>–</w:t>
            </w:r>
          </w:p>
        </w:tc>
        <w:tc>
          <w:tcPr>
            <w:tcW w:w="2268" w:type="dxa"/>
            <w:gridSpan w:val="2"/>
            <w:vAlign w:val="center"/>
          </w:tcPr>
          <w:p w14:paraId="2381E6F1" w14:textId="2FCE9302" w:rsidR="005D039B" w:rsidRPr="009F409D" w:rsidRDefault="005D039B" w:rsidP="005D039B">
            <w:pPr>
              <w:rPr>
                <w:rFonts w:ascii="Times New Roman" w:hAnsi="Times New Roman" w:cs="Times New Roman"/>
                <w:sz w:val="22"/>
                <w:szCs w:val="22"/>
                <w:lang w:val="pt-BR"/>
              </w:rPr>
            </w:pPr>
            <w:r w:rsidRPr="009F409D">
              <w:rPr>
                <w:rFonts w:ascii="Times New Roman" w:hAnsi="Times New Roman" w:cs="Times New Roman"/>
                <w:sz w:val="22"/>
                <w:szCs w:val="22"/>
                <w:lang w:val="pt-BR"/>
              </w:rPr>
              <w:t>Skatint</w:t>
            </w:r>
            <w:r>
              <w:rPr>
                <w:rFonts w:ascii="Times New Roman" w:hAnsi="Times New Roman" w:cs="Times New Roman"/>
                <w:sz w:val="22"/>
                <w:szCs w:val="22"/>
                <w:lang w:val="pt-BR"/>
              </w:rPr>
              <w:t>as</w:t>
            </w:r>
            <w:r w:rsidRPr="009F409D">
              <w:rPr>
                <w:rFonts w:ascii="Times New Roman" w:hAnsi="Times New Roman" w:cs="Times New Roman"/>
                <w:sz w:val="22"/>
                <w:szCs w:val="22"/>
                <w:lang w:val="pt-BR"/>
              </w:rPr>
              <w:t xml:space="preserve"> hibridinio darbo pobūd</w:t>
            </w:r>
            <w:r>
              <w:rPr>
                <w:rFonts w:ascii="Times New Roman" w:hAnsi="Times New Roman" w:cs="Times New Roman"/>
                <w:sz w:val="22"/>
                <w:szCs w:val="22"/>
                <w:lang w:val="pt-BR"/>
              </w:rPr>
              <w:t>is.</w:t>
            </w:r>
          </w:p>
        </w:tc>
        <w:tc>
          <w:tcPr>
            <w:tcW w:w="708" w:type="dxa"/>
            <w:vAlign w:val="center"/>
          </w:tcPr>
          <w:p w14:paraId="49857368" w14:textId="7E2CC7B5" w:rsidR="005D039B" w:rsidRPr="001E509F" w:rsidRDefault="008A1FAF" w:rsidP="005D039B">
            <w:pPr>
              <w:jc w:val="center"/>
              <w:rPr>
                <w:rFonts w:ascii="Times New Roman" w:hAnsi="Times New Roman" w:cs="Times New Roman"/>
                <w:sz w:val="20"/>
                <w:szCs w:val="20"/>
              </w:rPr>
            </w:pPr>
            <w:r>
              <w:rPr>
                <w:rFonts w:ascii="Times New Roman" w:hAnsi="Times New Roman" w:cs="Times New Roman"/>
                <w:sz w:val="20"/>
                <w:szCs w:val="20"/>
              </w:rPr>
              <w:t>31</w:t>
            </w:r>
          </w:p>
        </w:tc>
        <w:tc>
          <w:tcPr>
            <w:tcW w:w="709" w:type="dxa"/>
            <w:shd w:val="clear" w:color="auto" w:fill="FFF3C7"/>
            <w:vAlign w:val="center"/>
          </w:tcPr>
          <w:p w14:paraId="1FA93E0A" w14:textId="77777777" w:rsidR="005D039B" w:rsidRPr="009F409D" w:rsidRDefault="005D039B" w:rsidP="005D039B">
            <w:pPr>
              <w:jc w:val="center"/>
              <w:rPr>
                <w:rFonts w:ascii="Times New Roman" w:hAnsi="Times New Roman" w:cs="Times New Roman"/>
                <w:sz w:val="22"/>
                <w:szCs w:val="22"/>
              </w:rPr>
            </w:pPr>
          </w:p>
        </w:tc>
        <w:tc>
          <w:tcPr>
            <w:tcW w:w="851" w:type="dxa"/>
            <w:shd w:val="clear" w:color="auto" w:fill="FFF3C7"/>
            <w:vAlign w:val="center"/>
          </w:tcPr>
          <w:p w14:paraId="3ABDD6A2" w14:textId="77777777" w:rsidR="005D039B" w:rsidRPr="009F409D" w:rsidRDefault="005D039B" w:rsidP="005D039B">
            <w:pPr>
              <w:jc w:val="center"/>
              <w:rPr>
                <w:rFonts w:ascii="Times New Roman" w:hAnsi="Times New Roman" w:cs="Times New Roman"/>
                <w:sz w:val="22"/>
                <w:szCs w:val="22"/>
              </w:rPr>
            </w:pPr>
          </w:p>
        </w:tc>
        <w:tc>
          <w:tcPr>
            <w:tcW w:w="850" w:type="dxa"/>
            <w:shd w:val="clear" w:color="auto" w:fill="FFF3C7"/>
            <w:vAlign w:val="center"/>
          </w:tcPr>
          <w:p w14:paraId="1FDFC5E4" w14:textId="77777777" w:rsidR="005D039B" w:rsidRPr="009F409D" w:rsidRDefault="005D039B" w:rsidP="005D039B">
            <w:pPr>
              <w:jc w:val="center"/>
              <w:rPr>
                <w:rFonts w:ascii="Times New Roman" w:hAnsi="Times New Roman" w:cs="Times New Roman"/>
                <w:sz w:val="22"/>
                <w:szCs w:val="22"/>
              </w:rPr>
            </w:pPr>
          </w:p>
        </w:tc>
        <w:tc>
          <w:tcPr>
            <w:tcW w:w="709" w:type="dxa"/>
            <w:shd w:val="clear" w:color="auto" w:fill="FFF3C7"/>
            <w:vAlign w:val="center"/>
          </w:tcPr>
          <w:p w14:paraId="66B788C7" w14:textId="77777777" w:rsidR="005D039B" w:rsidRPr="009F409D" w:rsidRDefault="005D039B" w:rsidP="005D039B">
            <w:pPr>
              <w:jc w:val="center"/>
              <w:rPr>
                <w:rFonts w:ascii="Times New Roman" w:hAnsi="Times New Roman" w:cs="Times New Roman"/>
                <w:sz w:val="22"/>
                <w:szCs w:val="22"/>
              </w:rPr>
            </w:pPr>
          </w:p>
        </w:tc>
        <w:tc>
          <w:tcPr>
            <w:tcW w:w="852" w:type="dxa"/>
            <w:shd w:val="clear" w:color="auto" w:fill="FFF3C7"/>
            <w:vAlign w:val="center"/>
          </w:tcPr>
          <w:p w14:paraId="2A07290A" w14:textId="77777777" w:rsidR="005D039B" w:rsidRPr="009F409D" w:rsidRDefault="005D039B" w:rsidP="005D039B">
            <w:pPr>
              <w:jc w:val="center"/>
              <w:rPr>
                <w:rFonts w:ascii="Times New Roman" w:hAnsi="Times New Roman" w:cs="Times New Roman"/>
                <w:sz w:val="22"/>
                <w:szCs w:val="22"/>
              </w:rPr>
            </w:pPr>
          </w:p>
        </w:tc>
        <w:tc>
          <w:tcPr>
            <w:tcW w:w="1132" w:type="dxa"/>
            <w:shd w:val="clear" w:color="auto" w:fill="FFF3C7"/>
            <w:vAlign w:val="center"/>
          </w:tcPr>
          <w:p w14:paraId="6FBE29F0" w14:textId="77777777" w:rsidR="005D039B" w:rsidRPr="009F409D" w:rsidRDefault="005D039B" w:rsidP="005D039B">
            <w:pPr>
              <w:jc w:val="center"/>
              <w:rPr>
                <w:rFonts w:ascii="Times New Roman" w:hAnsi="Times New Roman" w:cs="Times New Roman"/>
                <w:sz w:val="22"/>
                <w:szCs w:val="22"/>
              </w:rPr>
            </w:pPr>
          </w:p>
        </w:tc>
      </w:tr>
      <w:tr w:rsidR="00E24AAB" w:rsidRPr="00272D5D" w14:paraId="54523E3B" w14:textId="77777777" w:rsidTr="00E24AAB">
        <w:trPr>
          <w:trHeight w:val="277"/>
        </w:trPr>
        <w:tc>
          <w:tcPr>
            <w:tcW w:w="5103" w:type="dxa"/>
            <w:gridSpan w:val="4"/>
          </w:tcPr>
          <w:p w14:paraId="0EEAC7A8" w14:textId="18E0FA7F" w:rsidR="00E24AAB" w:rsidRPr="009F409D" w:rsidRDefault="00E24AAB" w:rsidP="00E24AAB">
            <w:pPr>
              <w:jc w:val="right"/>
              <w:rPr>
                <w:rFonts w:ascii="Times New Roman" w:hAnsi="Times New Roman" w:cs="Times New Roman"/>
                <w:b/>
                <w:bCs/>
                <w:sz w:val="22"/>
                <w:szCs w:val="22"/>
                <w:lang w:val="pt-BR"/>
              </w:rPr>
            </w:pPr>
          </w:p>
        </w:tc>
        <w:tc>
          <w:tcPr>
            <w:tcW w:w="993" w:type="dxa"/>
          </w:tcPr>
          <w:p w14:paraId="3C554ACA" w14:textId="77777777" w:rsidR="00E24AAB" w:rsidRPr="009F409D" w:rsidRDefault="00E24AAB" w:rsidP="00E24AAB">
            <w:pPr>
              <w:jc w:val="center"/>
              <w:rPr>
                <w:rFonts w:ascii="Times New Roman" w:hAnsi="Times New Roman" w:cs="Times New Roman"/>
                <w:b/>
                <w:bCs/>
                <w:sz w:val="22"/>
                <w:szCs w:val="22"/>
                <w:lang w:val="pt-BR"/>
              </w:rPr>
            </w:pPr>
            <w:r w:rsidRPr="009F409D">
              <w:rPr>
                <w:rFonts w:ascii="Times New Roman" w:hAnsi="Times New Roman" w:cs="Times New Roman"/>
                <w:b/>
                <w:bCs/>
                <w:sz w:val="22"/>
                <w:szCs w:val="22"/>
                <w:lang w:val="pt-BR"/>
              </w:rPr>
              <w:t>163,7</w:t>
            </w:r>
          </w:p>
        </w:tc>
        <w:tc>
          <w:tcPr>
            <w:tcW w:w="993" w:type="dxa"/>
            <w:gridSpan w:val="2"/>
          </w:tcPr>
          <w:p w14:paraId="23347875" w14:textId="49A43A16" w:rsidR="00E24AAB" w:rsidRPr="00752C5C" w:rsidRDefault="00E24AAB" w:rsidP="005D039B">
            <w:pPr>
              <w:jc w:val="center"/>
              <w:rPr>
                <w:rFonts w:ascii="Times New Roman" w:hAnsi="Times New Roman" w:cs="Times New Roman"/>
                <w:b/>
                <w:bCs/>
                <w:sz w:val="22"/>
                <w:szCs w:val="22"/>
                <w:lang w:val="pt-BR"/>
              </w:rPr>
            </w:pPr>
            <w:r w:rsidRPr="00752C5C">
              <w:rPr>
                <w:rFonts w:ascii="Times New Roman" w:hAnsi="Times New Roman" w:cs="Times New Roman"/>
                <w:b/>
                <w:bCs/>
                <w:sz w:val="22"/>
                <w:szCs w:val="22"/>
                <w:lang w:val="pt-BR"/>
              </w:rPr>
              <w:t>196,44</w:t>
            </w:r>
          </w:p>
        </w:tc>
        <w:tc>
          <w:tcPr>
            <w:tcW w:w="914" w:type="dxa"/>
          </w:tcPr>
          <w:p w14:paraId="61153C63" w14:textId="229452AE" w:rsidR="00E24AAB" w:rsidRPr="001078FB" w:rsidRDefault="00E24AAB" w:rsidP="005D039B">
            <w:pPr>
              <w:jc w:val="center"/>
              <w:rPr>
                <w:rFonts w:ascii="Times New Roman" w:hAnsi="Times New Roman" w:cs="Times New Roman"/>
                <w:b/>
                <w:bCs/>
                <w:sz w:val="22"/>
                <w:szCs w:val="22"/>
                <w:lang w:val="pt-BR"/>
              </w:rPr>
            </w:pPr>
            <w:r w:rsidRPr="001078FB">
              <w:rPr>
                <w:rFonts w:ascii="Times New Roman" w:hAnsi="Times New Roman" w:cs="Times New Roman"/>
                <w:b/>
                <w:bCs/>
                <w:sz w:val="22"/>
                <w:szCs w:val="22"/>
                <w:lang w:val="pt-BR"/>
              </w:rPr>
              <w:t>Planas</w:t>
            </w:r>
          </w:p>
        </w:tc>
        <w:tc>
          <w:tcPr>
            <w:tcW w:w="1354" w:type="dxa"/>
            <w:vMerge w:val="restart"/>
          </w:tcPr>
          <w:p w14:paraId="0C64BAAC" w14:textId="77777777" w:rsidR="00E24AAB" w:rsidRDefault="00E24AAB" w:rsidP="001078FB">
            <w:pPr>
              <w:rPr>
                <w:rFonts w:ascii="Times New Roman" w:hAnsi="Times New Roman" w:cs="Times New Roman"/>
                <w:sz w:val="22"/>
                <w:szCs w:val="22"/>
                <w:lang w:val="pt-BR"/>
              </w:rPr>
            </w:pPr>
          </w:p>
          <w:p w14:paraId="1A4E69C6" w14:textId="0D8397D7" w:rsidR="00E24AAB" w:rsidRPr="00F80BEA" w:rsidRDefault="00E24AAB" w:rsidP="001078FB">
            <w:pPr>
              <w:rPr>
                <w:rFonts w:ascii="Times New Roman" w:hAnsi="Times New Roman" w:cs="Times New Roman"/>
                <w:b/>
                <w:bCs/>
                <w:sz w:val="22"/>
                <w:szCs w:val="22"/>
                <w:lang w:val="pt-BR"/>
              </w:rPr>
            </w:pPr>
            <w:r w:rsidRPr="00F80BEA">
              <w:rPr>
                <w:rFonts w:ascii="Times New Roman" w:hAnsi="Times New Roman" w:cs="Times New Roman"/>
                <w:b/>
                <w:bCs/>
                <w:sz w:val="22"/>
                <w:szCs w:val="22"/>
                <w:lang w:val="pt-BR"/>
              </w:rPr>
              <w:t>Viso:</w:t>
            </w:r>
          </w:p>
        </w:tc>
        <w:tc>
          <w:tcPr>
            <w:tcW w:w="708" w:type="dxa"/>
          </w:tcPr>
          <w:p w14:paraId="06BA955C" w14:textId="2E875ED9" w:rsidR="00E24AAB" w:rsidRPr="009F409D" w:rsidRDefault="00E24AAB" w:rsidP="005D039B">
            <w:pPr>
              <w:jc w:val="center"/>
              <w:rPr>
                <w:rFonts w:ascii="Times New Roman" w:hAnsi="Times New Roman" w:cs="Times New Roman"/>
                <w:sz w:val="22"/>
                <w:szCs w:val="22"/>
              </w:rPr>
            </w:pPr>
            <w:r w:rsidRPr="009F409D">
              <w:rPr>
                <w:rFonts w:ascii="Times New Roman" w:hAnsi="Times New Roman" w:cs="Times New Roman"/>
                <w:sz w:val="22"/>
                <w:szCs w:val="22"/>
              </w:rPr>
              <w:t>2</w:t>
            </w:r>
          </w:p>
        </w:tc>
        <w:tc>
          <w:tcPr>
            <w:tcW w:w="709" w:type="dxa"/>
            <w:shd w:val="clear" w:color="auto" w:fill="FFF3C7"/>
            <w:vAlign w:val="center"/>
          </w:tcPr>
          <w:p w14:paraId="3F009368" w14:textId="77777777" w:rsidR="00E24AAB" w:rsidRPr="009F409D" w:rsidRDefault="00E24AAB" w:rsidP="005D039B">
            <w:pPr>
              <w:jc w:val="center"/>
              <w:rPr>
                <w:rFonts w:ascii="Times New Roman" w:hAnsi="Times New Roman" w:cs="Times New Roman"/>
                <w:sz w:val="22"/>
                <w:szCs w:val="22"/>
              </w:rPr>
            </w:pPr>
            <w:r w:rsidRPr="009F409D">
              <w:rPr>
                <w:rFonts w:ascii="Times New Roman" w:hAnsi="Times New Roman" w:cs="Times New Roman"/>
                <w:sz w:val="22"/>
                <w:szCs w:val="22"/>
              </w:rPr>
              <w:t>2</w:t>
            </w:r>
          </w:p>
        </w:tc>
        <w:tc>
          <w:tcPr>
            <w:tcW w:w="851" w:type="dxa"/>
            <w:shd w:val="clear" w:color="auto" w:fill="FFF3C7"/>
            <w:vAlign w:val="center"/>
          </w:tcPr>
          <w:p w14:paraId="1423E456" w14:textId="77777777" w:rsidR="00E24AAB" w:rsidRPr="009F409D" w:rsidRDefault="00E24AAB" w:rsidP="005D039B">
            <w:pPr>
              <w:jc w:val="center"/>
              <w:rPr>
                <w:rFonts w:ascii="Times New Roman" w:hAnsi="Times New Roman" w:cs="Times New Roman"/>
                <w:sz w:val="22"/>
                <w:szCs w:val="22"/>
              </w:rPr>
            </w:pPr>
            <w:r w:rsidRPr="009F409D">
              <w:rPr>
                <w:rFonts w:ascii="Times New Roman" w:hAnsi="Times New Roman" w:cs="Times New Roman"/>
                <w:sz w:val="22"/>
                <w:szCs w:val="22"/>
              </w:rPr>
              <w:t>2,5</w:t>
            </w:r>
          </w:p>
        </w:tc>
        <w:tc>
          <w:tcPr>
            <w:tcW w:w="850" w:type="dxa"/>
            <w:shd w:val="clear" w:color="auto" w:fill="FFF3C7"/>
            <w:vAlign w:val="center"/>
          </w:tcPr>
          <w:p w14:paraId="3FFB6BC4" w14:textId="77777777" w:rsidR="00E24AAB" w:rsidRPr="009F409D" w:rsidRDefault="00E24AAB" w:rsidP="005D039B">
            <w:pPr>
              <w:jc w:val="center"/>
              <w:rPr>
                <w:rFonts w:ascii="Times New Roman" w:hAnsi="Times New Roman" w:cs="Times New Roman"/>
                <w:sz w:val="22"/>
                <w:szCs w:val="22"/>
              </w:rPr>
            </w:pPr>
            <w:r w:rsidRPr="009F409D">
              <w:rPr>
                <w:rFonts w:ascii="Times New Roman" w:hAnsi="Times New Roman" w:cs="Times New Roman"/>
                <w:sz w:val="22"/>
                <w:szCs w:val="22"/>
              </w:rPr>
              <w:t>2,5</w:t>
            </w:r>
          </w:p>
        </w:tc>
        <w:tc>
          <w:tcPr>
            <w:tcW w:w="709" w:type="dxa"/>
            <w:shd w:val="clear" w:color="auto" w:fill="FFF3C7"/>
            <w:vAlign w:val="center"/>
          </w:tcPr>
          <w:p w14:paraId="2B6224B5" w14:textId="77777777" w:rsidR="00E24AAB" w:rsidRPr="009F409D" w:rsidRDefault="00E24AAB" w:rsidP="005D039B">
            <w:pPr>
              <w:jc w:val="center"/>
              <w:rPr>
                <w:rFonts w:ascii="Times New Roman" w:hAnsi="Times New Roman" w:cs="Times New Roman"/>
                <w:sz w:val="22"/>
                <w:szCs w:val="22"/>
              </w:rPr>
            </w:pPr>
            <w:r w:rsidRPr="009F409D">
              <w:rPr>
                <w:rFonts w:ascii="Times New Roman" w:hAnsi="Times New Roman" w:cs="Times New Roman"/>
                <w:sz w:val="22"/>
                <w:szCs w:val="22"/>
              </w:rPr>
              <w:t>2,5</w:t>
            </w:r>
          </w:p>
        </w:tc>
        <w:tc>
          <w:tcPr>
            <w:tcW w:w="852" w:type="dxa"/>
            <w:shd w:val="clear" w:color="auto" w:fill="FFF3C7"/>
            <w:vAlign w:val="center"/>
          </w:tcPr>
          <w:p w14:paraId="6F26F9CF" w14:textId="77777777" w:rsidR="00E24AAB" w:rsidRPr="009F409D" w:rsidRDefault="00E24AAB" w:rsidP="005D039B">
            <w:pPr>
              <w:jc w:val="center"/>
              <w:rPr>
                <w:rFonts w:ascii="Times New Roman" w:hAnsi="Times New Roman" w:cs="Times New Roman"/>
                <w:sz w:val="22"/>
                <w:szCs w:val="22"/>
              </w:rPr>
            </w:pPr>
            <w:r w:rsidRPr="009F409D">
              <w:rPr>
                <w:rFonts w:ascii="Times New Roman" w:hAnsi="Times New Roman" w:cs="Times New Roman"/>
                <w:sz w:val="22"/>
                <w:szCs w:val="22"/>
              </w:rPr>
              <w:t>2,5</w:t>
            </w:r>
          </w:p>
        </w:tc>
        <w:tc>
          <w:tcPr>
            <w:tcW w:w="1132" w:type="dxa"/>
            <w:shd w:val="clear" w:color="auto" w:fill="FFF3C7"/>
            <w:vAlign w:val="center"/>
          </w:tcPr>
          <w:p w14:paraId="454A7408" w14:textId="77777777" w:rsidR="00E24AAB" w:rsidRPr="009F409D" w:rsidRDefault="00E24AAB" w:rsidP="005D039B">
            <w:pPr>
              <w:jc w:val="center"/>
              <w:rPr>
                <w:rFonts w:ascii="Times New Roman" w:hAnsi="Times New Roman" w:cs="Times New Roman"/>
                <w:sz w:val="22"/>
                <w:szCs w:val="22"/>
              </w:rPr>
            </w:pPr>
            <w:r w:rsidRPr="009F409D">
              <w:rPr>
                <w:rFonts w:ascii="Times New Roman" w:hAnsi="Times New Roman" w:cs="Times New Roman"/>
                <w:sz w:val="22"/>
                <w:szCs w:val="22"/>
              </w:rPr>
              <w:t>14</w:t>
            </w:r>
          </w:p>
        </w:tc>
      </w:tr>
      <w:tr w:rsidR="00E24AAB" w:rsidRPr="00272D5D" w14:paraId="4E384ADA" w14:textId="77777777" w:rsidTr="00E24AAB">
        <w:trPr>
          <w:trHeight w:val="277"/>
        </w:trPr>
        <w:tc>
          <w:tcPr>
            <w:tcW w:w="5103" w:type="dxa"/>
            <w:gridSpan w:val="4"/>
          </w:tcPr>
          <w:p w14:paraId="7FD51881" w14:textId="3C4ABC9A" w:rsidR="00E24AAB" w:rsidRPr="00752C5C" w:rsidRDefault="00E24AAB" w:rsidP="0000798F">
            <w:pPr>
              <w:jc w:val="center"/>
              <w:rPr>
                <w:rFonts w:ascii="Times New Roman" w:hAnsi="Times New Roman" w:cs="Times New Roman"/>
                <w:b/>
                <w:bCs/>
                <w:sz w:val="22"/>
                <w:szCs w:val="22"/>
                <w:lang w:val="pt-BR"/>
              </w:rPr>
            </w:pPr>
          </w:p>
        </w:tc>
        <w:tc>
          <w:tcPr>
            <w:tcW w:w="1002" w:type="dxa"/>
            <w:gridSpan w:val="2"/>
          </w:tcPr>
          <w:p w14:paraId="6A3DB531" w14:textId="4312859D" w:rsidR="00E24AAB" w:rsidRPr="00752C5C" w:rsidRDefault="00E24AAB" w:rsidP="00E24AAB">
            <w:pPr>
              <w:jc w:val="center"/>
              <w:rPr>
                <w:rFonts w:ascii="Times New Roman" w:hAnsi="Times New Roman" w:cs="Times New Roman"/>
                <w:b/>
                <w:bCs/>
                <w:sz w:val="22"/>
                <w:szCs w:val="22"/>
                <w:lang w:val="pt-BR"/>
              </w:rPr>
            </w:pPr>
            <w:r>
              <w:rPr>
                <w:rFonts w:ascii="Times New Roman" w:hAnsi="Times New Roman" w:cs="Times New Roman"/>
                <w:b/>
                <w:bCs/>
                <w:sz w:val="22"/>
                <w:szCs w:val="22"/>
                <w:lang w:val="pt-BR"/>
              </w:rPr>
              <w:t>165,1</w:t>
            </w:r>
          </w:p>
        </w:tc>
        <w:tc>
          <w:tcPr>
            <w:tcW w:w="984" w:type="dxa"/>
          </w:tcPr>
          <w:p w14:paraId="5F4740C3" w14:textId="53AE6F66" w:rsidR="00E24AAB" w:rsidRPr="00752C5C" w:rsidRDefault="00B84044" w:rsidP="00E24AAB">
            <w:pPr>
              <w:jc w:val="center"/>
              <w:rPr>
                <w:rFonts w:ascii="Times New Roman" w:hAnsi="Times New Roman" w:cs="Times New Roman"/>
                <w:b/>
                <w:bCs/>
                <w:sz w:val="22"/>
                <w:szCs w:val="22"/>
                <w:lang w:val="pt-BR"/>
              </w:rPr>
            </w:pPr>
            <w:r w:rsidRPr="0085721D">
              <w:rPr>
                <w:rFonts w:ascii="Times New Roman" w:hAnsi="Times New Roman" w:cs="Times New Roman"/>
                <w:sz w:val="20"/>
                <w:szCs w:val="20"/>
                <w:lang w:val="lt-LT"/>
              </w:rPr>
              <w:t>–</w:t>
            </w:r>
          </w:p>
        </w:tc>
        <w:tc>
          <w:tcPr>
            <w:tcW w:w="914" w:type="dxa"/>
          </w:tcPr>
          <w:p w14:paraId="2D1A031A" w14:textId="6F2AFD60" w:rsidR="00E24AAB" w:rsidRPr="001078FB" w:rsidRDefault="00E24AAB" w:rsidP="005D039B">
            <w:pPr>
              <w:jc w:val="center"/>
              <w:rPr>
                <w:rFonts w:ascii="Times New Roman" w:hAnsi="Times New Roman" w:cs="Times New Roman"/>
                <w:b/>
                <w:bCs/>
                <w:sz w:val="22"/>
                <w:szCs w:val="22"/>
                <w:lang w:val="pt-BR"/>
              </w:rPr>
            </w:pPr>
            <w:r w:rsidRPr="001078FB">
              <w:rPr>
                <w:rFonts w:ascii="Times New Roman" w:hAnsi="Times New Roman" w:cs="Times New Roman"/>
                <w:b/>
                <w:bCs/>
                <w:sz w:val="22"/>
                <w:szCs w:val="22"/>
                <w:lang w:val="pt-BR"/>
              </w:rPr>
              <w:t>Faktas</w:t>
            </w:r>
          </w:p>
        </w:tc>
        <w:tc>
          <w:tcPr>
            <w:tcW w:w="1354" w:type="dxa"/>
            <w:vMerge/>
          </w:tcPr>
          <w:p w14:paraId="242A76F8" w14:textId="77777777" w:rsidR="00E24AAB" w:rsidRPr="009F409D" w:rsidRDefault="00E24AAB" w:rsidP="005D039B">
            <w:pPr>
              <w:jc w:val="center"/>
              <w:rPr>
                <w:rFonts w:ascii="Times New Roman" w:hAnsi="Times New Roman" w:cs="Times New Roman"/>
                <w:sz w:val="22"/>
                <w:szCs w:val="22"/>
                <w:lang w:val="pt-BR"/>
              </w:rPr>
            </w:pPr>
          </w:p>
        </w:tc>
        <w:tc>
          <w:tcPr>
            <w:tcW w:w="708" w:type="dxa"/>
          </w:tcPr>
          <w:p w14:paraId="59F5C832" w14:textId="3930D33C" w:rsidR="00E24AAB" w:rsidRPr="002748F6" w:rsidRDefault="00E24AAB" w:rsidP="005D039B">
            <w:pPr>
              <w:jc w:val="center"/>
              <w:rPr>
                <w:rFonts w:ascii="Times New Roman" w:hAnsi="Times New Roman" w:cs="Times New Roman"/>
                <w:b/>
                <w:bCs/>
                <w:sz w:val="22"/>
                <w:szCs w:val="22"/>
              </w:rPr>
            </w:pPr>
            <w:r w:rsidRPr="002748F6">
              <w:rPr>
                <w:rFonts w:ascii="Times New Roman" w:hAnsi="Times New Roman" w:cs="Times New Roman"/>
                <w:b/>
                <w:bCs/>
                <w:sz w:val="22"/>
                <w:szCs w:val="22"/>
              </w:rPr>
              <w:t>9,2</w:t>
            </w:r>
          </w:p>
        </w:tc>
        <w:tc>
          <w:tcPr>
            <w:tcW w:w="709" w:type="dxa"/>
            <w:shd w:val="clear" w:color="auto" w:fill="FFF3C7"/>
            <w:vAlign w:val="center"/>
          </w:tcPr>
          <w:p w14:paraId="450E1881" w14:textId="77777777" w:rsidR="00E24AAB" w:rsidRPr="009F409D" w:rsidRDefault="00E24AAB" w:rsidP="005D039B">
            <w:pPr>
              <w:jc w:val="center"/>
              <w:rPr>
                <w:rFonts w:ascii="Times New Roman" w:hAnsi="Times New Roman" w:cs="Times New Roman"/>
                <w:sz w:val="22"/>
                <w:szCs w:val="22"/>
              </w:rPr>
            </w:pPr>
          </w:p>
        </w:tc>
        <w:tc>
          <w:tcPr>
            <w:tcW w:w="851" w:type="dxa"/>
            <w:shd w:val="clear" w:color="auto" w:fill="FFF3C7"/>
            <w:vAlign w:val="center"/>
          </w:tcPr>
          <w:p w14:paraId="48CEEDBF" w14:textId="77777777" w:rsidR="00E24AAB" w:rsidRPr="009F409D" w:rsidRDefault="00E24AAB" w:rsidP="005D039B">
            <w:pPr>
              <w:jc w:val="center"/>
              <w:rPr>
                <w:rFonts w:ascii="Times New Roman" w:hAnsi="Times New Roman" w:cs="Times New Roman"/>
                <w:sz w:val="22"/>
                <w:szCs w:val="22"/>
              </w:rPr>
            </w:pPr>
          </w:p>
        </w:tc>
        <w:tc>
          <w:tcPr>
            <w:tcW w:w="850" w:type="dxa"/>
            <w:shd w:val="clear" w:color="auto" w:fill="FFF3C7"/>
            <w:vAlign w:val="center"/>
          </w:tcPr>
          <w:p w14:paraId="45838CE8" w14:textId="77777777" w:rsidR="00E24AAB" w:rsidRPr="009F409D" w:rsidRDefault="00E24AAB" w:rsidP="005D039B">
            <w:pPr>
              <w:jc w:val="center"/>
              <w:rPr>
                <w:rFonts w:ascii="Times New Roman" w:hAnsi="Times New Roman" w:cs="Times New Roman"/>
                <w:sz w:val="22"/>
                <w:szCs w:val="22"/>
              </w:rPr>
            </w:pPr>
          </w:p>
        </w:tc>
        <w:tc>
          <w:tcPr>
            <w:tcW w:w="709" w:type="dxa"/>
            <w:shd w:val="clear" w:color="auto" w:fill="FFF3C7"/>
            <w:vAlign w:val="center"/>
          </w:tcPr>
          <w:p w14:paraId="62C175EC" w14:textId="77777777" w:rsidR="00E24AAB" w:rsidRPr="009F409D" w:rsidRDefault="00E24AAB" w:rsidP="005D039B">
            <w:pPr>
              <w:jc w:val="center"/>
              <w:rPr>
                <w:rFonts w:ascii="Times New Roman" w:hAnsi="Times New Roman" w:cs="Times New Roman"/>
                <w:sz w:val="22"/>
                <w:szCs w:val="22"/>
              </w:rPr>
            </w:pPr>
          </w:p>
        </w:tc>
        <w:tc>
          <w:tcPr>
            <w:tcW w:w="852" w:type="dxa"/>
            <w:shd w:val="clear" w:color="auto" w:fill="FFF3C7"/>
            <w:vAlign w:val="center"/>
          </w:tcPr>
          <w:p w14:paraId="32D5D02D" w14:textId="77777777" w:rsidR="00E24AAB" w:rsidRPr="009F409D" w:rsidRDefault="00E24AAB" w:rsidP="005D039B">
            <w:pPr>
              <w:jc w:val="center"/>
              <w:rPr>
                <w:rFonts w:ascii="Times New Roman" w:hAnsi="Times New Roman" w:cs="Times New Roman"/>
                <w:sz w:val="22"/>
                <w:szCs w:val="22"/>
              </w:rPr>
            </w:pPr>
          </w:p>
        </w:tc>
        <w:tc>
          <w:tcPr>
            <w:tcW w:w="1132" w:type="dxa"/>
            <w:shd w:val="clear" w:color="auto" w:fill="FFF3C7"/>
            <w:vAlign w:val="center"/>
          </w:tcPr>
          <w:p w14:paraId="4FA02856" w14:textId="77777777" w:rsidR="00E24AAB" w:rsidRPr="009F409D" w:rsidRDefault="00E24AAB" w:rsidP="005D039B">
            <w:pPr>
              <w:jc w:val="center"/>
              <w:rPr>
                <w:rFonts w:ascii="Times New Roman" w:hAnsi="Times New Roman" w:cs="Times New Roman"/>
                <w:sz w:val="22"/>
                <w:szCs w:val="22"/>
              </w:rPr>
            </w:pPr>
          </w:p>
        </w:tc>
      </w:tr>
    </w:tbl>
    <w:p w14:paraId="5C14997B" w14:textId="2757F0EE" w:rsidR="00B66307" w:rsidRPr="009E0929" w:rsidRDefault="009E0929" w:rsidP="009E0929">
      <w:pPr>
        <w:jc w:val="both"/>
      </w:pPr>
      <w:r>
        <w:rPr>
          <w:rFonts w:ascii="Times New Roman" w:eastAsia="Calibri" w:hAnsi="Times New Roman" w:cs="Times New Roman"/>
          <w:color w:val="000000"/>
          <w:sz w:val="22"/>
          <w:szCs w:val="22"/>
          <w:lang w:val="lt-LT"/>
        </w:rPr>
        <w:t>*</w:t>
      </w:r>
      <w:r w:rsidR="00BF29CB">
        <w:rPr>
          <w:rFonts w:ascii="Times New Roman" w:eastAsia="Calibri" w:hAnsi="Times New Roman" w:cs="Times New Roman"/>
          <w:color w:val="000000"/>
          <w:sz w:val="22"/>
          <w:szCs w:val="22"/>
          <w:lang w:val="lt-LT"/>
        </w:rPr>
        <w:t>perskaičiuota</w:t>
      </w:r>
      <w:r w:rsidR="00B727BC">
        <w:rPr>
          <w:rFonts w:ascii="Times New Roman" w:eastAsia="Calibri" w:hAnsi="Times New Roman" w:cs="Times New Roman"/>
          <w:color w:val="000000"/>
          <w:sz w:val="22"/>
          <w:szCs w:val="22"/>
          <w:lang w:val="lt-LT"/>
        </w:rPr>
        <w:t xml:space="preserve">s, nes </w:t>
      </w:r>
      <w:r w:rsidRPr="009E0929">
        <w:rPr>
          <w:rFonts w:ascii="Times New Roman" w:eastAsia="Calibri" w:hAnsi="Times New Roman" w:cs="Times New Roman"/>
          <w:color w:val="000000"/>
          <w:sz w:val="22"/>
          <w:szCs w:val="22"/>
          <w:lang w:val="lt-LT"/>
        </w:rPr>
        <w:t>Inspekcijoje 2023 m. gruodžio 31 d. dirbo 216 darbuotojų,  pasikeitus Lietuvos Respublikos žemės įstatymui ir kitiems teisės aktams Inspekcijai nuo 2024 m. sausio 1 d. perduotos žemės naudojimo valstybinės kontrolės (priežiūros) funkcijos, todėl 2024 m. rugsėjo mėn. darbuotojų skaičius Inspekcijoje yra 267 darbuotojai, kas sudaro apie  20 proc. padidėjimą.</w:t>
      </w:r>
    </w:p>
    <w:sectPr w:rsidR="00B66307" w:rsidRPr="009E0929" w:rsidSect="005D1CAE">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8E38" w14:textId="77777777" w:rsidR="009964C8" w:rsidRDefault="009964C8" w:rsidP="005C44BC">
      <w:r>
        <w:separator/>
      </w:r>
    </w:p>
  </w:endnote>
  <w:endnote w:type="continuationSeparator" w:id="0">
    <w:p w14:paraId="29817D42" w14:textId="77777777" w:rsidR="009964C8" w:rsidRDefault="009964C8" w:rsidP="005C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7C31" w14:textId="77777777" w:rsidR="009964C8" w:rsidRDefault="009964C8" w:rsidP="005C44BC">
      <w:r>
        <w:separator/>
      </w:r>
    </w:p>
  </w:footnote>
  <w:footnote w:type="continuationSeparator" w:id="0">
    <w:p w14:paraId="7F5563B7" w14:textId="77777777" w:rsidR="009964C8" w:rsidRDefault="009964C8" w:rsidP="005C4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4C"/>
    <w:rsid w:val="0000798F"/>
    <w:rsid w:val="00023AD6"/>
    <w:rsid w:val="0003651E"/>
    <w:rsid w:val="00040C06"/>
    <w:rsid w:val="00043946"/>
    <w:rsid w:val="00051BD0"/>
    <w:rsid w:val="00052649"/>
    <w:rsid w:val="00057CB4"/>
    <w:rsid w:val="00061609"/>
    <w:rsid w:val="000915C9"/>
    <w:rsid w:val="0009284B"/>
    <w:rsid w:val="00094414"/>
    <w:rsid w:val="000C17A1"/>
    <w:rsid w:val="000D6262"/>
    <w:rsid w:val="001078FB"/>
    <w:rsid w:val="0019077F"/>
    <w:rsid w:val="001922DA"/>
    <w:rsid w:val="001A28D5"/>
    <w:rsid w:val="001B222A"/>
    <w:rsid w:val="001B433F"/>
    <w:rsid w:val="001C41DE"/>
    <w:rsid w:val="001D25C3"/>
    <w:rsid w:val="001D391C"/>
    <w:rsid w:val="001E509F"/>
    <w:rsid w:val="00203CF2"/>
    <w:rsid w:val="00223B79"/>
    <w:rsid w:val="00235EEC"/>
    <w:rsid w:val="002376B6"/>
    <w:rsid w:val="00252FB8"/>
    <w:rsid w:val="00263C64"/>
    <w:rsid w:val="002748F6"/>
    <w:rsid w:val="00282701"/>
    <w:rsid w:val="00286F81"/>
    <w:rsid w:val="002A4296"/>
    <w:rsid w:val="002C1B0C"/>
    <w:rsid w:val="002C2AA8"/>
    <w:rsid w:val="002F0FF9"/>
    <w:rsid w:val="0030055D"/>
    <w:rsid w:val="00300BB5"/>
    <w:rsid w:val="00343EBC"/>
    <w:rsid w:val="00346C7E"/>
    <w:rsid w:val="00361FD4"/>
    <w:rsid w:val="003C00E8"/>
    <w:rsid w:val="004301CE"/>
    <w:rsid w:val="0045726B"/>
    <w:rsid w:val="004B69E2"/>
    <w:rsid w:val="004F026C"/>
    <w:rsid w:val="00523CAD"/>
    <w:rsid w:val="00552632"/>
    <w:rsid w:val="00597474"/>
    <w:rsid w:val="005A024C"/>
    <w:rsid w:val="005B566B"/>
    <w:rsid w:val="005C44BC"/>
    <w:rsid w:val="005D039B"/>
    <w:rsid w:val="005D1B2B"/>
    <w:rsid w:val="005D1CAE"/>
    <w:rsid w:val="005D1E13"/>
    <w:rsid w:val="005D3F9A"/>
    <w:rsid w:val="005F0B94"/>
    <w:rsid w:val="005F6FB3"/>
    <w:rsid w:val="00607937"/>
    <w:rsid w:val="00625B5D"/>
    <w:rsid w:val="00673AE2"/>
    <w:rsid w:val="00697006"/>
    <w:rsid w:val="006A613F"/>
    <w:rsid w:val="006B0E17"/>
    <w:rsid w:val="006B4B62"/>
    <w:rsid w:val="006D6627"/>
    <w:rsid w:val="00711345"/>
    <w:rsid w:val="00712BA9"/>
    <w:rsid w:val="00716DF0"/>
    <w:rsid w:val="00716E46"/>
    <w:rsid w:val="007413BA"/>
    <w:rsid w:val="00752168"/>
    <w:rsid w:val="00752C5C"/>
    <w:rsid w:val="00756896"/>
    <w:rsid w:val="007969CB"/>
    <w:rsid w:val="007C6AAC"/>
    <w:rsid w:val="007E5FED"/>
    <w:rsid w:val="00811A86"/>
    <w:rsid w:val="008178F2"/>
    <w:rsid w:val="00820BFC"/>
    <w:rsid w:val="008454C9"/>
    <w:rsid w:val="008563BF"/>
    <w:rsid w:val="0085721D"/>
    <w:rsid w:val="00860621"/>
    <w:rsid w:val="008A1FAF"/>
    <w:rsid w:val="008A7787"/>
    <w:rsid w:val="008E6E8E"/>
    <w:rsid w:val="008F14C8"/>
    <w:rsid w:val="008F1B64"/>
    <w:rsid w:val="00912476"/>
    <w:rsid w:val="0091453C"/>
    <w:rsid w:val="009167EE"/>
    <w:rsid w:val="0094514C"/>
    <w:rsid w:val="009516AC"/>
    <w:rsid w:val="009964C8"/>
    <w:rsid w:val="00997E16"/>
    <w:rsid w:val="009A215C"/>
    <w:rsid w:val="009C4192"/>
    <w:rsid w:val="009D1876"/>
    <w:rsid w:val="009E0929"/>
    <w:rsid w:val="009F0E74"/>
    <w:rsid w:val="009F4787"/>
    <w:rsid w:val="00A10BAE"/>
    <w:rsid w:val="00A24B66"/>
    <w:rsid w:val="00A2739D"/>
    <w:rsid w:val="00A32869"/>
    <w:rsid w:val="00A703E6"/>
    <w:rsid w:val="00A70F02"/>
    <w:rsid w:val="00A92A0D"/>
    <w:rsid w:val="00A97201"/>
    <w:rsid w:val="00AA353C"/>
    <w:rsid w:val="00AB5BFD"/>
    <w:rsid w:val="00AC7B51"/>
    <w:rsid w:val="00AF1268"/>
    <w:rsid w:val="00B2452C"/>
    <w:rsid w:val="00B35CCD"/>
    <w:rsid w:val="00B66307"/>
    <w:rsid w:val="00B727BC"/>
    <w:rsid w:val="00B84044"/>
    <w:rsid w:val="00BA475D"/>
    <w:rsid w:val="00BB54D7"/>
    <w:rsid w:val="00BE05F9"/>
    <w:rsid w:val="00BE6730"/>
    <w:rsid w:val="00BF26B7"/>
    <w:rsid w:val="00BF29CB"/>
    <w:rsid w:val="00BF55AA"/>
    <w:rsid w:val="00C00C29"/>
    <w:rsid w:val="00C0416C"/>
    <w:rsid w:val="00C17E56"/>
    <w:rsid w:val="00C20CF7"/>
    <w:rsid w:val="00C44F63"/>
    <w:rsid w:val="00CC6CC4"/>
    <w:rsid w:val="00D2792C"/>
    <w:rsid w:val="00DA712D"/>
    <w:rsid w:val="00DA7B10"/>
    <w:rsid w:val="00DB0BF0"/>
    <w:rsid w:val="00DD1A87"/>
    <w:rsid w:val="00DD6552"/>
    <w:rsid w:val="00E15C78"/>
    <w:rsid w:val="00E24AAB"/>
    <w:rsid w:val="00E7181A"/>
    <w:rsid w:val="00E73DD2"/>
    <w:rsid w:val="00E86E8F"/>
    <w:rsid w:val="00EF79C6"/>
    <w:rsid w:val="00F001B1"/>
    <w:rsid w:val="00F16A5B"/>
    <w:rsid w:val="00F268C5"/>
    <w:rsid w:val="00F26E16"/>
    <w:rsid w:val="00F67788"/>
    <w:rsid w:val="00F80BEA"/>
    <w:rsid w:val="00F9363D"/>
    <w:rsid w:val="00F97C38"/>
    <w:rsid w:val="00FA1171"/>
    <w:rsid w:val="00FD3FB4"/>
    <w:rsid w:val="00FE5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B38B"/>
  <w15:chartTrackingRefBased/>
  <w15:docId w15:val="{36F6AAE2-00B6-4E89-8D2E-D9CF5E33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024C"/>
    <w:pPr>
      <w:spacing w:after="0" w:line="240" w:lineRule="auto"/>
    </w:pPr>
    <w:rPr>
      <w:lang w:val="en-US"/>
    </w:rPr>
  </w:style>
  <w:style w:type="paragraph" w:styleId="Antrat1">
    <w:name w:val="heading 1"/>
    <w:basedOn w:val="prastasis"/>
    <w:next w:val="prastasis"/>
    <w:link w:val="Antrat1Diagrama"/>
    <w:uiPriority w:val="9"/>
    <w:qFormat/>
    <w:rsid w:val="005A024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lt-LT"/>
    </w:rPr>
  </w:style>
  <w:style w:type="paragraph" w:styleId="Antrat2">
    <w:name w:val="heading 2"/>
    <w:basedOn w:val="prastasis"/>
    <w:next w:val="prastasis"/>
    <w:link w:val="Antrat2Diagrama"/>
    <w:uiPriority w:val="9"/>
    <w:semiHidden/>
    <w:unhideWhenUsed/>
    <w:qFormat/>
    <w:rsid w:val="005A024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lt-LT"/>
    </w:rPr>
  </w:style>
  <w:style w:type="paragraph" w:styleId="Antrat3">
    <w:name w:val="heading 3"/>
    <w:basedOn w:val="prastasis"/>
    <w:next w:val="prastasis"/>
    <w:link w:val="Antrat3Diagrama"/>
    <w:uiPriority w:val="9"/>
    <w:semiHidden/>
    <w:unhideWhenUsed/>
    <w:qFormat/>
    <w:rsid w:val="005A024C"/>
    <w:pPr>
      <w:keepNext/>
      <w:keepLines/>
      <w:spacing w:before="160" w:after="80" w:line="278" w:lineRule="auto"/>
      <w:outlineLvl w:val="2"/>
    </w:pPr>
    <w:rPr>
      <w:rFonts w:eastAsiaTheme="majorEastAsia" w:cstheme="majorBidi"/>
      <w:color w:val="0F4761" w:themeColor="accent1" w:themeShade="BF"/>
      <w:sz w:val="28"/>
      <w:szCs w:val="28"/>
      <w:lang w:val="lt-LT"/>
    </w:rPr>
  </w:style>
  <w:style w:type="paragraph" w:styleId="Antrat4">
    <w:name w:val="heading 4"/>
    <w:basedOn w:val="prastasis"/>
    <w:next w:val="prastasis"/>
    <w:link w:val="Antrat4Diagrama"/>
    <w:uiPriority w:val="9"/>
    <w:semiHidden/>
    <w:unhideWhenUsed/>
    <w:qFormat/>
    <w:rsid w:val="005A024C"/>
    <w:pPr>
      <w:keepNext/>
      <w:keepLines/>
      <w:spacing w:before="80" w:after="40" w:line="278" w:lineRule="auto"/>
      <w:outlineLvl w:val="3"/>
    </w:pPr>
    <w:rPr>
      <w:rFonts w:eastAsiaTheme="majorEastAsia" w:cstheme="majorBidi"/>
      <w:i/>
      <w:iCs/>
      <w:color w:val="0F4761" w:themeColor="accent1" w:themeShade="BF"/>
      <w:lang w:val="lt-LT"/>
    </w:rPr>
  </w:style>
  <w:style w:type="paragraph" w:styleId="Antrat5">
    <w:name w:val="heading 5"/>
    <w:basedOn w:val="prastasis"/>
    <w:next w:val="prastasis"/>
    <w:link w:val="Antrat5Diagrama"/>
    <w:uiPriority w:val="9"/>
    <w:semiHidden/>
    <w:unhideWhenUsed/>
    <w:qFormat/>
    <w:rsid w:val="005A024C"/>
    <w:pPr>
      <w:keepNext/>
      <w:keepLines/>
      <w:spacing w:before="80" w:after="40" w:line="278" w:lineRule="auto"/>
      <w:outlineLvl w:val="4"/>
    </w:pPr>
    <w:rPr>
      <w:rFonts w:eastAsiaTheme="majorEastAsia" w:cstheme="majorBidi"/>
      <w:color w:val="0F4761" w:themeColor="accent1" w:themeShade="BF"/>
      <w:lang w:val="lt-LT"/>
    </w:rPr>
  </w:style>
  <w:style w:type="paragraph" w:styleId="Antrat6">
    <w:name w:val="heading 6"/>
    <w:basedOn w:val="prastasis"/>
    <w:next w:val="prastasis"/>
    <w:link w:val="Antrat6Diagrama"/>
    <w:uiPriority w:val="9"/>
    <w:semiHidden/>
    <w:unhideWhenUsed/>
    <w:qFormat/>
    <w:rsid w:val="005A024C"/>
    <w:pPr>
      <w:keepNext/>
      <w:keepLines/>
      <w:spacing w:before="40" w:line="278" w:lineRule="auto"/>
      <w:outlineLvl w:val="5"/>
    </w:pPr>
    <w:rPr>
      <w:rFonts w:eastAsiaTheme="majorEastAsia" w:cstheme="majorBidi"/>
      <w:i/>
      <w:iCs/>
      <w:color w:val="595959" w:themeColor="text1" w:themeTint="A6"/>
      <w:lang w:val="lt-LT"/>
    </w:rPr>
  </w:style>
  <w:style w:type="paragraph" w:styleId="Antrat7">
    <w:name w:val="heading 7"/>
    <w:basedOn w:val="prastasis"/>
    <w:next w:val="prastasis"/>
    <w:link w:val="Antrat7Diagrama"/>
    <w:uiPriority w:val="9"/>
    <w:semiHidden/>
    <w:unhideWhenUsed/>
    <w:qFormat/>
    <w:rsid w:val="005A024C"/>
    <w:pPr>
      <w:keepNext/>
      <w:keepLines/>
      <w:spacing w:before="40" w:line="278" w:lineRule="auto"/>
      <w:outlineLvl w:val="6"/>
    </w:pPr>
    <w:rPr>
      <w:rFonts w:eastAsiaTheme="majorEastAsia" w:cstheme="majorBidi"/>
      <w:color w:val="595959" w:themeColor="text1" w:themeTint="A6"/>
      <w:lang w:val="lt-LT"/>
    </w:rPr>
  </w:style>
  <w:style w:type="paragraph" w:styleId="Antrat8">
    <w:name w:val="heading 8"/>
    <w:basedOn w:val="prastasis"/>
    <w:next w:val="prastasis"/>
    <w:link w:val="Antrat8Diagrama"/>
    <w:uiPriority w:val="9"/>
    <w:semiHidden/>
    <w:unhideWhenUsed/>
    <w:qFormat/>
    <w:rsid w:val="005A024C"/>
    <w:pPr>
      <w:keepNext/>
      <w:keepLines/>
      <w:spacing w:line="278" w:lineRule="auto"/>
      <w:outlineLvl w:val="7"/>
    </w:pPr>
    <w:rPr>
      <w:rFonts w:eastAsiaTheme="majorEastAsia" w:cstheme="majorBidi"/>
      <w:i/>
      <w:iCs/>
      <w:color w:val="272727" w:themeColor="text1" w:themeTint="D8"/>
      <w:lang w:val="lt-LT"/>
    </w:rPr>
  </w:style>
  <w:style w:type="paragraph" w:styleId="Antrat9">
    <w:name w:val="heading 9"/>
    <w:basedOn w:val="prastasis"/>
    <w:next w:val="prastasis"/>
    <w:link w:val="Antrat9Diagrama"/>
    <w:uiPriority w:val="9"/>
    <w:semiHidden/>
    <w:unhideWhenUsed/>
    <w:qFormat/>
    <w:rsid w:val="005A024C"/>
    <w:pPr>
      <w:keepNext/>
      <w:keepLines/>
      <w:spacing w:line="278" w:lineRule="auto"/>
      <w:outlineLvl w:val="8"/>
    </w:pPr>
    <w:rPr>
      <w:rFonts w:eastAsiaTheme="majorEastAsia" w:cstheme="majorBidi"/>
      <w:color w:val="272727" w:themeColor="text1" w:themeTint="D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02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02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02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02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02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02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02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02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02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024C"/>
    <w:pPr>
      <w:spacing w:after="80"/>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10"/>
    <w:rsid w:val="005A02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024C"/>
    <w:pPr>
      <w:numPr>
        <w:ilvl w:val="1"/>
      </w:numPr>
      <w:spacing w:after="160" w:line="278" w:lineRule="auto"/>
    </w:pPr>
    <w:rPr>
      <w:rFonts w:eastAsiaTheme="majorEastAsia" w:cstheme="majorBidi"/>
      <w:color w:val="595959" w:themeColor="text1" w:themeTint="A6"/>
      <w:spacing w:val="15"/>
      <w:sz w:val="28"/>
      <w:szCs w:val="28"/>
      <w:lang w:val="lt-LT"/>
    </w:rPr>
  </w:style>
  <w:style w:type="character" w:customStyle="1" w:styleId="PaantratDiagrama">
    <w:name w:val="Paantraštė Diagrama"/>
    <w:basedOn w:val="Numatytasispastraiposriftas"/>
    <w:link w:val="Paantrat"/>
    <w:uiPriority w:val="11"/>
    <w:rsid w:val="005A02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024C"/>
    <w:pPr>
      <w:spacing w:before="160" w:after="160" w:line="278" w:lineRule="auto"/>
      <w:jc w:val="center"/>
    </w:pPr>
    <w:rPr>
      <w:i/>
      <w:iCs/>
      <w:color w:val="404040" w:themeColor="text1" w:themeTint="BF"/>
      <w:lang w:val="lt-LT"/>
    </w:rPr>
  </w:style>
  <w:style w:type="character" w:customStyle="1" w:styleId="CitataDiagrama">
    <w:name w:val="Citata Diagrama"/>
    <w:basedOn w:val="Numatytasispastraiposriftas"/>
    <w:link w:val="Citata"/>
    <w:uiPriority w:val="29"/>
    <w:rsid w:val="005A024C"/>
    <w:rPr>
      <w:i/>
      <w:iCs/>
      <w:color w:val="404040" w:themeColor="text1" w:themeTint="BF"/>
    </w:rPr>
  </w:style>
  <w:style w:type="paragraph" w:styleId="Sraopastraipa">
    <w:name w:val="List Paragraph"/>
    <w:basedOn w:val="prastasis"/>
    <w:uiPriority w:val="34"/>
    <w:qFormat/>
    <w:rsid w:val="005A024C"/>
    <w:pPr>
      <w:spacing w:after="160" w:line="278" w:lineRule="auto"/>
      <w:ind w:left="720"/>
      <w:contextualSpacing/>
    </w:pPr>
    <w:rPr>
      <w:lang w:val="lt-LT"/>
    </w:rPr>
  </w:style>
  <w:style w:type="character" w:styleId="Rykuspabraukimas">
    <w:name w:val="Intense Emphasis"/>
    <w:basedOn w:val="Numatytasispastraiposriftas"/>
    <w:uiPriority w:val="21"/>
    <w:qFormat/>
    <w:rsid w:val="005A024C"/>
    <w:rPr>
      <w:i/>
      <w:iCs/>
      <w:color w:val="0F4761" w:themeColor="accent1" w:themeShade="BF"/>
    </w:rPr>
  </w:style>
  <w:style w:type="paragraph" w:styleId="Iskirtacitata">
    <w:name w:val="Intense Quote"/>
    <w:basedOn w:val="prastasis"/>
    <w:next w:val="prastasis"/>
    <w:link w:val="IskirtacitataDiagrama"/>
    <w:uiPriority w:val="30"/>
    <w:qFormat/>
    <w:rsid w:val="005A02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lt-LT"/>
    </w:rPr>
  </w:style>
  <w:style w:type="character" w:customStyle="1" w:styleId="IskirtacitataDiagrama">
    <w:name w:val="Išskirta citata Diagrama"/>
    <w:basedOn w:val="Numatytasispastraiposriftas"/>
    <w:link w:val="Iskirtacitata"/>
    <w:uiPriority w:val="30"/>
    <w:rsid w:val="005A024C"/>
    <w:rPr>
      <w:i/>
      <w:iCs/>
      <w:color w:val="0F4761" w:themeColor="accent1" w:themeShade="BF"/>
    </w:rPr>
  </w:style>
  <w:style w:type="character" w:styleId="Rykinuoroda">
    <w:name w:val="Intense Reference"/>
    <w:basedOn w:val="Numatytasispastraiposriftas"/>
    <w:uiPriority w:val="32"/>
    <w:qFormat/>
    <w:rsid w:val="005A024C"/>
    <w:rPr>
      <w:b/>
      <w:bCs/>
      <w:smallCaps/>
      <w:color w:val="0F4761" w:themeColor="accent1" w:themeShade="BF"/>
      <w:spacing w:val="5"/>
    </w:rPr>
  </w:style>
  <w:style w:type="table" w:styleId="Lentelstinklelis">
    <w:name w:val="Table Grid"/>
    <w:basedOn w:val="prastojilentel"/>
    <w:uiPriority w:val="39"/>
    <w:rsid w:val="005A02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C44BC"/>
    <w:pPr>
      <w:tabs>
        <w:tab w:val="center" w:pos="4513"/>
        <w:tab w:val="right" w:pos="9026"/>
      </w:tabs>
    </w:pPr>
  </w:style>
  <w:style w:type="character" w:customStyle="1" w:styleId="AntratsDiagrama">
    <w:name w:val="Antraštės Diagrama"/>
    <w:basedOn w:val="Numatytasispastraiposriftas"/>
    <w:link w:val="Antrats"/>
    <w:uiPriority w:val="99"/>
    <w:rsid w:val="005C44BC"/>
    <w:rPr>
      <w:lang w:val="en-US"/>
    </w:rPr>
  </w:style>
  <w:style w:type="paragraph" w:styleId="Porat">
    <w:name w:val="footer"/>
    <w:basedOn w:val="prastasis"/>
    <w:link w:val="PoratDiagrama"/>
    <w:uiPriority w:val="99"/>
    <w:unhideWhenUsed/>
    <w:rsid w:val="005C44BC"/>
    <w:pPr>
      <w:tabs>
        <w:tab w:val="center" w:pos="4513"/>
        <w:tab w:val="right" w:pos="9026"/>
      </w:tabs>
    </w:pPr>
  </w:style>
  <w:style w:type="character" w:customStyle="1" w:styleId="PoratDiagrama">
    <w:name w:val="Poraštė Diagrama"/>
    <w:basedOn w:val="Numatytasispastraiposriftas"/>
    <w:link w:val="Porat"/>
    <w:uiPriority w:val="99"/>
    <w:rsid w:val="005C44BC"/>
    <w:rPr>
      <w:lang w:val="en-US"/>
    </w:rPr>
  </w:style>
  <w:style w:type="paragraph" w:styleId="prastasiniatinklio">
    <w:name w:val="Normal (Web)"/>
    <w:basedOn w:val="prastasis"/>
    <w:uiPriority w:val="99"/>
    <w:unhideWhenUsed/>
    <w:rsid w:val="0094514C"/>
    <w:pPr>
      <w:spacing w:before="100" w:beforeAutospacing="1" w:after="100" w:afterAutospacing="1"/>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F17C3-BCA2-4740-BE2B-51BA4441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2867</Words>
  <Characters>1635</Characters>
  <Application>Microsoft Office Word</Application>
  <DocSecurity>4</DocSecurity>
  <Lines>13</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Meškauskis</dc:creator>
  <cp:keywords/>
  <dc:description/>
  <cp:lastModifiedBy>Aivaras Makaravičius</cp:lastModifiedBy>
  <cp:revision>2</cp:revision>
  <dcterms:created xsi:type="dcterms:W3CDTF">2026-02-09T05:29:00Z</dcterms:created>
  <dcterms:modified xsi:type="dcterms:W3CDTF">2026-02-09T05:29:00Z</dcterms:modified>
</cp:coreProperties>
</file>